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F9B7E" w14:textId="3EA16F0E" w:rsidR="003B5D30" w:rsidRPr="0046452C" w:rsidRDefault="003B5D30" w:rsidP="003B5D30">
      <w:pPr>
        <w:spacing w:after="0" w:line="240" w:lineRule="auto"/>
        <w:rPr>
          <w:rFonts w:ascii="Tahoma" w:hAnsi="Tahoma" w:cs="Tahoma"/>
          <w:b/>
        </w:rPr>
      </w:pPr>
      <w:r w:rsidRPr="0046452C">
        <w:rPr>
          <w:rFonts w:ascii="Tahoma" w:hAnsi="Tahoma" w:cs="Tahoma"/>
          <w:b/>
        </w:rPr>
        <w:t>Text de referință:</w:t>
      </w:r>
    </w:p>
    <w:p w14:paraId="39CC3326" w14:textId="77777777" w:rsidR="003B5D30" w:rsidRPr="0046452C" w:rsidRDefault="003B5D30" w:rsidP="003B5D30">
      <w:pPr>
        <w:pStyle w:val="BodyText"/>
        <w:spacing w:before="100" w:beforeAutospacing="1" w:after="100" w:afterAutospacing="1"/>
        <w:ind w:right="131"/>
        <w:jc w:val="both"/>
        <w:rPr>
          <w:rFonts w:ascii="Tahoma" w:hAnsi="Tahoma" w:cs="Tahoma"/>
          <w:sz w:val="22"/>
          <w:szCs w:val="22"/>
          <w:lang w:val="ro-RO"/>
        </w:rPr>
      </w:pPr>
      <w:r w:rsidRPr="00CE42A4">
        <w:rPr>
          <w:rFonts w:ascii="Tahoma" w:eastAsia="Calibri" w:hAnsi="Tahoma" w:cs="Tahoma"/>
          <w:sz w:val="22"/>
          <w:szCs w:val="22"/>
        </w:rPr>
        <w:t>„</w:t>
      </w:r>
      <w:r w:rsidRPr="0046452C">
        <w:rPr>
          <w:rFonts w:ascii="Tahoma" w:hAnsi="Tahoma" w:cs="Tahoma"/>
          <w:sz w:val="22"/>
          <w:szCs w:val="22"/>
          <w:lang w:val="ro-RO"/>
        </w:rPr>
        <w:t>Art. 29. Modificarea circumstanţelor</w:t>
      </w:r>
    </w:p>
    <w:p w14:paraId="69D2FCC3" w14:textId="77777777" w:rsidR="003B5D30" w:rsidRPr="0046452C" w:rsidRDefault="003B5D30" w:rsidP="003B5D30">
      <w:pPr>
        <w:pStyle w:val="BodyText"/>
        <w:numPr>
          <w:ilvl w:val="0"/>
          <w:numId w:val="7"/>
        </w:numPr>
        <w:tabs>
          <w:tab w:val="left" w:pos="426"/>
        </w:tabs>
        <w:spacing w:before="120" w:after="120"/>
        <w:ind w:left="33" w:right="131" w:firstLine="0"/>
        <w:jc w:val="both"/>
        <w:rPr>
          <w:rFonts w:ascii="Tahoma" w:hAnsi="Tahoma" w:cs="Tahoma"/>
          <w:sz w:val="22"/>
          <w:szCs w:val="22"/>
          <w:lang w:val="ro-RO"/>
        </w:rPr>
      </w:pPr>
      <w:r w:rsidRPr="0046452C">
        <w:rPr>
          <w:rFonts w:ascii="Tahoma" w:hAnsi="Tahoma" w:cs="Tahoma"/>
          <w:sz w:val="22"/>
          <w:szCs w:val="22"/>
          <w:lang w:val="ro-RO"/>
        </w:rPr>
        <w:t xml:space="preserve">În sensul prezentului contract, „modificare de circumstanţe” semnifică intrarea în vigoare a unor acte normative şi reglementări aplicabile în România, ce modifică şi/sau abrogă acte normative şi reglementări incidente, existente la Data de intrare în vigoare a prezentului contract. </w:t>
      </w:r>
    </w:p>
    <w:p w14:paraId="5E37BB60" w14:textId="77777777" w:rsidR="003B5D30" w:rsidRPr="0046452C" w:rsidRDefault="003B5D30" w:rsidP="003B5D30">
      <w:pPr>
        <w:pStyle w:val="BodyText"/>
        <w:numPr>
          <w:ilvl w:val="0"/>
          <w:numId w:val="7"/>
        </w:numPr>
        <w:tabs>
          <w:tab w:val="left" w:pos="426"/>
        </w:tabs>
        <w:spacing w:before="120" w:after="120"/>
        <w:ind w:left="33" w:right="131" w:firstLine="0"/>
        <w:jc w:val="both"/>
        <w:rPr>
          <w:rFonts w:ascii="Tahoma" w:hAnsi="Tahoma" w:cs="Tahoma"/>
          <w:sz w:val="22"/>
          <w:szCs w:val="22"/>
          <w:lang w:val="ro-RO"/>
        </w:rPr>
      </w:pPr>
      <w:r w:rsidRPr="0046452C">
        <w:rPr>
          <w:rFonts w:ascii="Tahoma" w:hAnsi="Tahoma" w:cs="Tahoma"/>
          <w:sz w:val="22"/>
          <w:szCs w:val="22"/>
          <w:lang w:val="ro-RO"/>
        </w:rPr>
        <w:t>Modificarea circumstanţelor se va reflecta prin acte adiţionale încheiate între părţi.”</w:t>
      </w:r>
    </w:p>
    <w:p w14:paraId="0EAC52D2" w14:textId="03F2067A" w:rsidR="003B5D30" w:rsidRPr="0046452C" w:rsidRDefault="003B5D30" w:rsidP="00A22023">
      <w:pPr>
        <w:spacing w:after="0" w:line="240" w:lineRule="auto"/>
        <w:jc w:val="center"/>
        <w:rPr>
          <w:rFonts w:ascii="Tahoma" w:hAnsi="Tahoma" w:cs="Tahoma"/>
          <w:b/>
        </w:rPr>
      </w:pPr>
    </w:p>
    <w:p w14:paraId="76EF3508" w14:textId="77777777" w:rsidR="003B5D30" w:rsidRPr="0046452C" w:rsidRDefault="003B5D30" w:rsidP="00A22023">
      <w:pPr>
        <w:spacing w:after="0" w:line="240" w:lineRule="auto"/>
        <w:jc w:val="center"/>
        <w:rPr>
          <w:rFonts w:ascii="Tahoma" w:hAnsi="Tahoma" w:cs="Tahoma"/>
          <w:b/>
          <w:lang w:val="es-PE"/>
        </w:rPr>
      </w:pPr>
    </w:p>
    <w:p w14:paraId="76E599C9" w14:textId="1E224829" w:rsidR="00042C96" w:rsidRPr="0046452C" w:rsidRDefault="00042C96" w:rsidP="00042C96">
      <w:pPr>
        <w:spacing w:after="0" w:line="240" w:lineRule="auto"/>
        <w:rPr>
          <w:rFonts w:ascii="Tahoma" w:hAnsi="Tahoma" w:cs="Tahoma"/>
          <w:b/>
        </w:rPr>
      </w:pPr>
    </w:p>
    <w:tbl>
      <w:tblPr>
        <w:tblStyle w:val="TableGrid"/>
        <w:tblW w:w="15310" w:type="dxa"/>
        <w:tblInd w:w="-714" w:type="dxa"/>
        <w:tblLook w:val="04A0" w:firstRow="1" w:lastRow="0" w:firstColumn="1" w:lastColumn="0" w:noHBand="0" w:noVBand="1"/>
      </w:tblPr>
      <w:tblGrid>
        <w:gridCol w:w="4775"/>
        <w:gridCol w:w="5715"/>
        <w:gridCol w:w="4820"/>
      </w:tblGrid>
      <w:tr w:rsidR="0064601F" w:rsidRPr="0046452C" w14:paraId="1BC04D77" w14:textId="77777777" w:rsidTr="00CE42A4">
        <w:trPr>
          <w:trHeight w:val="380"/>
          <w:tblHeader/>
        </w:trPr>
        <w:tc>
          <w:tcPr>
            <w:tcW w:w="4775" w:type="dxa"/>
            <w:vAlign w:val="center"/>
          </w:tcPr>
          <w:p w14:paraId="649B94B4" w14:textId="77777777" w:rsidR="0064601F" w:rsidRPr="0046452C" w:rsidRDefault="0064601F" w:rsidP="006A4219">
            <w:pPr>
              <w:jc w:val="center"/>
              <w:rPr>
                <w:rFonts w:ascii="Tahoma" w:hAnsi="Tahoma" w:cs="Tahoma"/>
              </w:rPr>
            </w:pPr>
            <w:r w:rsidRPr="0046452C">
              <w:rPr>
                <w:rFonts w:ascii="Tahoma" w:hAnsi="Tahoma" w:cs="Tahoma"/>
                <w:b/>
                <w:bCs/>
              </w:rPr>
              <w:t>Observatii/propuneri</w:t>
            </w:r>
          </w:p>
        </w:tc>
        <w:tc>
          <w:tcPr>
            <w:tcW w:w="5715" w:type="dxa"/>
            <w:vAlign w:val="center"/>
          </w:tcPr>
          <w:p w14:paraId="3FA4B534" w14:textId="3621DF82" w:rsidR="0064601F" w:rsidRPr="0046452C" w:rsidRDefault="0064601F" w:rsidP="006A4219">
            <w:pPr>
              <w:jc w:val="center"/>
              <w:rPr>
                <w:rFonts w:ascii="Tahoma" w:hAnsi="Tahoma" w:cs="Tahoma"/>
              </w:rPr>
            </w:pPr>
            <w:r w:rsidRPr="0046452C">
              <w:rPr>
                <w:rFonts w:ascii="Tahoma" w:hAnsi="Tahoma" w:cs="Tahoma"/>
                <w:b/>
                <w:bCs/>
              </w:rPr>
              <w:t>Motivație</w:t>
            </w:r>
          </w:p>
        </w:tc>
        <w:tc>
          <w:tcPr>
            <w:tcW w:w="4820" w:type="dxa"/>
            <w:vAlign w:val="center"/>
          </w:tcPr>
          <w:p w14:paraId="0C9E7FF9" w14:textId="270F2D9E" w:rsidR="0064601F" w:rsidRPr="00F7450B" w:rsidRDefault="008D084D" w:rsidP="006A4219">
            <w:pPr>
              <w:jc w:val="center"/>
              <w:rPr>
                <w:rFonts w:ascii="Tahoma" w:hAnsi="Tahoma" w:cs="Tahoma"/>
                <w:b/>
                <w:bCs/>
                <w:lang w:val="en-AS"/>
              </w:rPr>
            </w:pPr>
            <w:r w:rsidRPr="0046452C">
              <w:rPr>
                <w:rFonts w:ascii="Tahoma" w:hAnsi="Tahoma" w:cs="Tahoma"/>
                <w:b/>
                <w:bCs/>
              </w:rPr>
              <w:t>Clarificari OPCOM</w:t>
            </w:r>
            <w:r w:rsidR="004C7360">
              <w:rPr>
                <w:rFonts w:ascii="Tahoma" w:hAnsi="Tahoma" w:cs="Tahoma"/>
                <w:b/>
                <w:bCs/>
                <w:lang w:val="en-AS"/>
              </w:rPr>
              <w:t>/ANRE</w:t>
            </w:r>
          </w:p>
        </w:tc>
      </w:tr>
      <w:tr w:rsidR="0064601F" w:rsidRPr="0046452C" w14:paraId="1DD1B7AA" w14:textId="77777777" w:rsidTr="0064601F">
        <w:trPr>
          <w:trHeight w:val="1340"/>
        </w:trPr>
        <w:tc>
          <w:tcPr>
            <w:tcW w:w="4775" w:type="dxa"/>
          </w:tcPr>
          <w:p w14:paraId="6387F384" w14:textId="77777777" w:rsidR="0064601F" w:rsidRPr="00CE42A4" w:rsidRDefault="0064601F" w:rsidP="0083519A">
            <w:pPr>
              <w:spacing w:before="120" w:after="120"/>
              <w:jc w:val="both"/>
              <w:rPr>
                <w:rFonts w:ascii="Tahoma" w:eastAsia="Times New Roman" w:hAnsi="Tahoma" w:cs="Tahoma"/>
                <w:b/>
                <w:bCs/>
                <w:noProof/>
              </w:rPr>
            </w:pPr>
            <w:bookmarkStart w:id="0" w:name="_Hlk93589086"/>
            <w:r w:rsidRPr="00CE42A4">
              <w:rPr>
                <w:rFonts w:ascii="Tahoma" w:eastAsia="Times New Roman" w:hAnsi="Tahoma" w:cs="Tahoma"/>
                <w:b/>
                <w:bCs/>
                <w:noProof/>
              </w:rPr>
              <w:t>HIDROELECTRICA S.A.:</w:t>
            </w:r>
          </w:p>
          <w:p w14:paraId="0CADD535" w14:textId="6FEAD8BA" w:rsidR="0064601F" w:rsidRPr="0046452C" w:rsidRDefault="008D084D" w:rsidP="003B5D30">
            <w:pPr>
              <w:jc w:val="both"/>
              <w:rPr>
                <w:rFonts w:ascii="Tahoma" w:hAnsi="Tahoma" w:cs="Tahoma"/>
                <w:b/>
                <w:bCs/>
              </w:rPr>
            </w:pPr>
            <w:r w:rsidRPr="0046452C">
              <w:rPr>
                <w:rFonts w:ascii="Tahoma" w:eastAsia="MS Mincho" w:hAnsi="Tahoma" w:cs="Tahoma"/>
              </w:rPr>
              <w:t>menținerea formei în vigoare a art. 29</w:t>
            </w:r>
          </w:p>
        </w:tc>
        <w:tc>
          <w:tcPr>
            <w:tcW w:w="5715" w:type="dxa"/>
          </w:tcPr>
          <w:p w14:paraId="3943F142" w14:textId="2A5D8CE9" w:rsidR="006D2024" w:rsidRPr="0046452C" w:rsidRDefault="006D2024" w:rsidP="003B5D30">
            <w:pPr>
              <w:jc w:val="both"/>
              <w:rPr>
                <w:rFonts w:ascii="Tahoma" w:eastAsia="MS Mincho" w:hAnsi="Tahoma" w:cs="Tahoma"/>
              </w:rPr>
            </w:pPr>
            <w:r w:rsidRPr="007332ED">
              <w:rPr>
                <w:rFonts w:ascii="Tahoma" w:eastAsia="MS Mincho" w:hAnsi="Tahoma" w:cs="Tahoma"/>
                <w:lang w:val="en-US"/>
              </w:rPr>
              <w:t>[…]</w:t>
            </w:r>
            <w:r w:rsidR="002B3169">
              <w:rPr>
                <w:rFonts w:ascii="Tahoma" w:eastAsia="MS Mincho" w:hAnsi="Tahoma" w:cs="Tahoma"/>
                <w:lang w:val="en-US"/>
              </w:rPr>
              <w:t xml:space="preserve"> </w:t>
            </w:r>
            <w:r w:rsidRPr="00CE42A4">
              <w:rPr>
                <w:rFonts w:ascii="Tahoma" w:hAnsi="Tahoma" w:cs="Tahoma"/>
              </w:rPr>
              <w:t xml:space="preserve">modificările solicitate de ANRE ar putea crea disfuncționalități în derularea relațiilor contractuale, existând și un risc de a fi contrare reglementării generale </w:t>
            </w:r>
            <w:proofErr w:type="gramStart"/>
            <w:r w:rsidRPr="00CE42A4">
              <w:rPr>
                <w:rFonts w:ascii="Tahoma" w:hAnsi="Tahoma" w:cs="Tahoma"/>
              </w:rPr>
              <w:t>a</w:t>
            </w:r>
            <w:proofErr w:type="gramEnd"/>
            <w:r w:rsidRPr="00CE42A4">
              <w:rPr>
                <w:rFonts w:ascii="Tahoma" w:hAnsi="Tahoma" w:cs="Tahoma"/>
              </w:rPr>
              <w:t xml:space="preserve"> acestor instituții de drept</w:t>
            </w:r>
            <w:r w:rsidRPr="0046452C">
              <w:rPr>
                <w:rFonts w:ascii="Tahoma" w:eastAsia="MS Mincho" w:hAnsi="Tahoma" w:cs="Tahoma"/>
              </w:rPr>
              <w:t xml:space="preserve"> [...]</w:t>
            </w:r>
          </w:p>
          <w:p w14:paraId="7F5075F7" w14:textId="58FF1CB4" w:rsidR="0064601F" w:rsidRPr="0046452C" w:rsidRDefault="00C91191" w:rsidP="003B5D30">
            <w:pPr>
              <w:jc w:val="both"/>
              <w:rPr>
                <w:rFonts w:ascii="Tahoma" w:eastAsia="MS Mincho" w:hAnsi="Tahoma" w:cs="Tahoma"/>
              </w:rPr>
            </w:pPr>
            <w:r w:rsidRPr="0046452C">
              <w:rPr>
                <w:rFonts w:ascii="Tahoma" w:eastAsia="MS Mincho" w:hAnsi="Tahoma" w:cs="Tahoma"/>
              </w:rPr>
              <w:t xml:space="preserve">[...] </w:t>
            </w:r>
            <w:r w:rsidR="0064601F" w:rsidRPr="0046452C">
              <w:rPr>
                <w:rFonts w:ascii="Tahoma" w:eastAsia="MS Mincho" w:hAnsi="Tahoma" w:cs="Tahoma"/>
              </w:rPr>
              <w:t>considerăm că o astfel de reformulare nu ar fi conformă scopului acestei clauze contractuale și că există o neînțelegere asupra naturii juridice a acestei clauze. În opinia subscrisei, art. 29 intitulat sugestiv „</w:t>
            </w:r>
            <w:r w:rsidR="0064601F" w:rsidRPr="00CE42A4">
              <w:rPr>
                <w:rFonts w:ascii="Tahoma" w:eastAsia="MS Mincho" w:hAnsi="Tahoma" w:cs="Tahoma"/>
                <w:i/>
                <w:iCs/>
              </w:rPr>
              <w:t>modificarea circumstanțelor</w:t>
            </w:r>
            <w:r w:rsidR="0064601F" w:rsidRPr="0046452C">
              <w:rPr>
                <w:rFonts w:ascii="Tahoma" w:eastAsia="MS Mincho" w:hAnsi="Tahoma" w:cs="Tahoma"/>
              </w:rPr>
              <w:t>” nu reprezintă o aplicare a impreviziunii care ar avea într-adevăr un caracter excepțional, ci este o veritabilă clauza de revizuire, ajustare și actualizare a condițiilor contractuale pentru a asigura implementarea oricăror modificări legislative care cel mai adesea sunt imperative și necesită transpunerea expresă în relațiile contractuale aflate în derulare conform regulilor de aplicare în timp stabilite în cuprinsul actului normativ modificator.</w:t>
            </w:r>
          </w:p>
          <w:p w14:paraId="4CCA8455" w14:textId="77777777" w:rsidR="0064601F" w:rsidRPr="0046452C" w:rsidRDefault="0064601F" w:rsidP="003B5D30">
            <w:pPr>
              <w:jc w:val="both"/>
              <w:rPr>
                <w:rFonts w:ascii="Tahoma" w:eastAsia="MS Mincho" w:hAnsi="Tahoma" w:cs="Tahoma"/>
              </w:rPr>
            </w:pPr>
            <w:r w:rsidRPr="0046452C">
              <w:rPr>
                <w:rFonts w:ascii="Tahoma" w:eastAsia="MS Mincho" w:hAnsi="Tahoma" w:cs="Tahoma"/>
              </w:rPr>
              <w:t xml:space="preserve">Constatăm că aplicarea acestui art. 29 nu depinde de voința niciuneia dintre părțile contractuale și derivă exclusiv din voința legiuitorului sau a autorității de reglementare care deține un control exclusiv asupra caracterului excepțional și fundamental al actelor </w:t>
            </w:r>
            <w:r w:rsidRPr="0046452C">
              <w:rPr>
                <w:rFonts w:ascii="Tahoma" w:eastAsia="MS Mincho" w:hAnsi="Tahoma" w:cs="Tahoma"/>
              </w:rPr>
              <w:lastRenderedPageBreak/>
              <w:t>normative și reglementărilor pe care le emit. Drept consecință, limitarea posibilității de revizuire și actualizare a clauzelor contractuale, astfel cum este solicitată de către ANRE, poate împiedica părțile să implementeze norme și reglementări obligatorii și ar periclita securitatea si legalitatea cadrului de desfășurare a relațiilor contractuale.</w:t>
            </w:r>
          </w:p>
          <w:p w14:paraId="1043979C" w14:textId="77777777" w:rsidR="0064601F" w:rsidRPr="0046452C" w:rsidRDefault="0064601F" w:rsidP="003B5D30">
            <w:pPr>
              <w:jc w:val="both"/>
              <w:rPr>
                <w:rFonts w:ascii="Tahoma" w:eastAsia="MS Mincho" w:hAnsi="Tahoma" w:cs="Tahoma"/>
              </w:rPr>
            </w:pPr>
            <w:r w:rsidRPr="0046452C">
              <w:rPr>
                <w:rFonts w:ascii="Tahoma" w:eastAsia="MS Mincho" w:hAnsi="Tahoma" w:cs="Tahoma"/>
              </w:rPr>
              <w:t>Întrucât modificările aduse actelor normative și reglementărilor legale sunt în afara controlului oricărei părți contractante, sunt adesea imposibil de anticipat și ar putea fi emise cu o frecvență care să excludă caracterul lor excepțional, apreciem că nu pot fi identificate exemple care să excludă aplicarea unor astfel de modificări legislative</w:t>
            </w:r>
            <w:r w:rsidRPr="00CE42A4">
              <w:rPr>
                <w:rFonts w:ascii="Tahoma" w:eastAsia="MS Mincho" w:hAnsi="Tahoma" w:cs="Tahoma"/>
                <w:u w:val="single"/>
              </w:rPr>
              <w:t>, motiv pentru care este imperios necesar ca formularea actuală a articolului 29 să fie menținută.</w:t>
            </w:r>
          </w:p>
          <w:p w14:paraId="0C1BF046" w14:textId="7195F1DB" w:rsidR="0064601F" w:rsidRPr="0046452C" w:rsidRDefault="0064601F" w:rsidP="003B5D30">
            <w:pPr>
              <w:jc w:val="both"/>
              <w:rPr>
                <w:rFonts w:ascii="Tahoma" w:eastAsia="MS Mincho" w:hAnsi="Tahoma" w:cs="Tahoma"/>
              </w:rPr>
            </w:pPr>
            <w:r w:rsidRPr="0046452C">
              <w:rPr>
                <w:rFonts w:ascii="Tahoma" w:eastAsia="MS Mincho" w:hAnsi="Tahoma" w:cs="Tahoma"/>
              </w:rPr>
              <w:t xml:space="preserve">Arătăm că dreptul de revizuire și actualizare a condițiilor contractuale în conformitate cu legislația incidentă este în mod generic recunoscut și acordat părților contractante, nefiind utilă, pertinentă sa benefică vreo restricționare contractuală în acest sens. </w:t>
            </w:r>
          </w:p>
          <w:p w14:paraId="206C55C6" w14:textId="5F538130" w:rsidR="0064601F" w:rsidRPr="0046452C" w:rsidRDefault="0064601F" w:rsidP="003B5D30">
            <w:pPr>
              <w:jc w:val="both"/>
              <w:rPr>
                <w:rFonts w:ascii="Tahoma" w:eastAsia="MS Mincho" w:hAnsi="Tahoma" w:cs="Tahoma"/>
                <w:lang w:val="en-US"/>
              </w:rPr>
            </w:pPr>
            <w:r w:rsidRPr="0046452C">
              <w:rPr>
                <w:rFonts w:ascii="Tahoma" w:eastAsia="MS Mincho" w:hAnsi="Tahoma" w:cs="Tahoma"/>
                <w:lang w:val="en-US"/>
              </w:rPr>
              <w:t>[…]</w:t>
            </w:r>
          </w:p>
          <w:p w14:paraId="03D8FACB" w14:textId="7FF3CAE0" w:rsidR="0064601F" w:rsidRPr="0046452C" w:rsidRDefault="0064601F" w:rsidP="008D084D">
            <w:pPr>
              <w:jc w:val="both"/>
              <w:rPr>
                <w:rFonts w:ascii="Tahoma" w:hAnsi="Tahoma" w:cs="Tahoma"/>
                <w:bCs/>
              </w:rPr>
            </w:pPr>
          </w:p>
        </w:tc>
        <w:tc>
          <w:tcPr>
            <w:tcW w:w="4820" w:type="dxa"/>
          </w:tcPr>
          <w:p w14:paraId="5518199E" w14:textId="4177B8BC" w:rsidR="00766E46" w:rsidRPr="00F7450B" w:rsidRDefault="00766E46" w:rsidP="003B5D30">
            <w:pPr>
              <w:rPr>
                <w:rFonts w:ascii="Tahoma" w:hAnsi="Tahoma" w:cs="Tahoma"/>
                <w:b/>
              </w:rPr>
            </w:pPr>
            <w:r w:rsidRPr="00F7450B">
              <w:rPr>
                <w:rFonts w:ascii="Tahoma" w:hAnsi="Tahoma" w:cs="Tahoma"/>
                <w:b/>
              </w:rPr>
              <w:lastRenderedPageBreak/>
              <w:t>OPCOM:</w:t>
            </w:r>
          </w:p>
          <w:p w14:paraId="28F6DC31" w14:textId="77777777" w:rsidR="00766E46" w:rsidRDefault="00766E46" w:rsidP="003B5D30">
            <w:pPr>
              <w:rPr>
                <w:rFonts w:ascii="Tahoma" w:hAnsi="Tahoma" w:cs="Tahoma"/>
                <w:bCs/>
              </w:rPr>
            </w:pPr>
          </w:p>
          <w:p w14:paraId="179D7E01" w14:textId="2B541E38" w:rsidR="0064601F" w:rsidRPr="0046452C" w:rsidRDefault="008D084D" w:rsidP="003B5D30">
            <w:pPr>
              <w:rPr>
                <w:rFonts w:ascii="Tahoma" w:hAnsi="Tahoma" w:cs="Tahoma"/>
                <w:bCs/>
              </w:rPr>
            </w:pPr>
            <w:r w:rsidRPr="0046452C">
              <w:rPr>
                <w:rFonts w:ascii="Tahoma" w:hAnsi="Tahoma" w:cs="Tahoma"/>
                <w:bCs/>
              </w:rPr>
              <w:t>Nu este cazul.</w:t>
            </w:r>
          </w:p>
        </w:tc>
      </w:tr>
      <w:bookmarkEnd w:id="0"/>
      <w:tr w:rsidR="0064601F" w:rsidRPr="0046452C" w14:paraId="7E7D24F1" w14:textId="77777777" w:rsidTr="0064601F">
        <w:trPr>
          <w:trHeight w:val="558"/>
        </w:trPr>
        <w:tc>
          <w:tcPr>
            <w:tcW w:w="4775" w:type="dxa"/>
          </w:tcPr>
          <w:p w14:paraId="7376BB12" w14:textId="5F2B30F6" w:rsidR="0064601F" w:rsidRPr="0046452C" w:rsidRDefault="0064601F" w:rsidP="003B5D30">
            <w:pPr>
              <w:jc w:val="both"/>
              <w:rPr>
                <w:rFonts w:ascii="Tahoma" w:eastAsia="MS Mincho" w:hAnsi="Tahoma" w:cs="Tahoma"/>
                <w:b/>
                <w:bCs/>
              </w:rPr>
            </w:pPr>
            <w:r w:rsidRPr="0046452C">
              <w:rPr>
                <w:rFonts w:ascii="Tahoma" w:eastAsia="MS Mincho" w:hAnsi="Tahoma" w:cs="Tahoma"/>
                <w:b/>
                <w:bCs/>
              </w:rPr>
              <w:t>GEN-I, trgovanje in prodaja elektricne energije, d.o.o.:</w:t>
            </w:r>
          </w:p>
          <w:p w14:paraId="61A4A82E" w14:textId="77777777" w:rsidR="0064601F" w:rsidRPr="0046452C" w:rsidRDefault="0064601F" w:rsidP="003B5D30">
            <w:pPr>
              <w:jc w:val="both"/>
              <w:rPr>
                <w:rFonts w:ascii="Tahoma" w:eastAsia="MS Mincho" w:hAnsi="Tahoma" w:cs="Tahoma"/>
              </w:rPr>
            </w:pPr>
          </w:p>
          <w:p w14:paraId="18ADA7A4" w14:textId="2FB25F36" w:rsidR="0064601F" w:rsidRPr="0046452C" w:rsidRDefault="0064601F" w:rsidP="0064601F">
            <w:pPr>
              <w:jc w:val="both"/>
              <w:rPr>
                <w:rFonts w:ascii="Tahoma" w:eastAsia="MS Mincho" w:hAnsi="Tahoma" w:cs="Tahoma"/>
                <w:i/>
                <w:iCs/>
                <w:color w:val="FF0000"/>
              </w:rPr>
            </w:pPr>
            <w:r w:rsidRPr="0046452C">
              <w:rPr>
                <w:rFonts w:ascii="Tahoma" w:eastAsia="MS Mincho" w:hAnsi="Tahoma" w:cs="Tahoma"/>
                <w:color w:val="FF0000"/>
              </w:rPr>
              <w:t xml:space="preserve">"(1) </w:t>
            </w:r>
            <w:r w:rsidRPr="0046452C">
              <w:rPr>
                <w:rFonts w:ascii="Tahoma" w:eastAsia="MS Mincho" w:hAnsi="Tahoma" w:cs="Tahoma"/>
                <w:i/>
                <w:iCs/>
                <w:color w:val="FF0000"/>
              </w:rPr>
              <w:t xml:space="preserve">Sub rezerva dispozitiilor Codului civil roman referitoare la impreviziunea (respectiv ale art. 1271), in cazul in care, in perioada de valabilitate a prezentului Contract, modificarile aduse legilor sau reglementarilor aplicabile sau emiterea de noi legi si/sau reglementari de catre guvern sau alta autoritate de </w:t>
            </w:r>
            <w:r w:rsidRPr="0046452C">
              <w:rPr>
                <w:rFonts w:ascii="Tahoma" w:eastAsia="MS Mincho" w:hAnsi="Tahoma" w:cs="Tahoma"/>
                <w:i/>
                <w:iCs/>
                <w:color w:val="FF0000"/>
              </w:rPr>
              <w:lastRenderedPageBreak/>
              <w:t>reglementare, sau orice limitari declarate de operatorii de sistem relevanti modifica in mod fundamental echilibrul Contractului si, in consecinta, executarea livrarii/receptiei devine in mod evident excesiv de oneroasa pentru una dintre parti, atunci partea afectata are dreptul de a solicita negocieri in vederea adaptarii termenilor prezentului Contract, cu conditia ca (a) modificarea reglementarii respective sa fi avut loc sau sa fi devenit cunoscuta partii dezavantajate dupa incheierea prezentului Contract; si (b) evenimentul sau posibilitatea unei modificari a legislatiei nu ar fi putut fi luat in mod rezonabil in considerare de partea dezavantajata in conformitate cu informatiile/datele disponibile la acel moment. Pentru evitarea oricarui dubiu, modificarea preturilor energiei electrice este considerata ca fiind riscul general asumat de parti in activitatea lor de comercializare a energiei electrice si nu constituie schimbarea legii.</w:t>
            </w:r>
          </w:p>
          <w:p w14:paraId="2E790CBE" w14:textId="77777777" w:rsidR="0064601F" w:rsidRPr="0046452C" w:rsidRDefault="0064601F" w:rsidP="0064601F">
            <w:pPr>
              <w:jc w:val="both"/>
              <w:rPr>
                <w:rFonts w:ascii="Tahoma" w:hAnsi="Tahoma" w:cs="Tahoma"/>
              </w:rPr>
            </w:pPr>
          </w:p>
          <w:p w14:paraId="458C6F8A" w14:textId="050047E9" w:rsidR="0064601F" w:rsidRPr="0046452C" w:rsidRDefault="0064601F" w:rsidP="0064601F">
            <w:pPr>
              <w:jc w:val="both"/>
              <w:rPr>
                <w:rFonts w:ascii="Tahoma" w:eastAsia="MS Mincho" w:hAnsi="Tahoma" w:cs="Tahoma"/>
                <w:i/>
                <w:iCs/>
                <w:color w:val="FF0000"/>
              </w:rPr>
            </w:pPr>
            <w:r w:rsidRPr="0046452C">
              <w:rPr>
                <w:rFonts w:ascii="Tahoma" w:hAnsi="Tahoma" w:cs="Tahoma"/>
              </w:rPr>
              <w:t>(2) Modificarea circumstanţelor se va reflecta prin acte adiţionale încheiate între părţi.”</w:t>
            </w:r>
          </w:p>
          <w:p w14:paraId="4587EAA6" w14:textId="1C347DD9" w:rsidR="0064601F" w:rsidRPr="0046452C" w:rsidRDefault="0064601F" w:rsidP="0083519A">
            <w:pPr>
              <w:jc w:val="both"/>
              <w:rPr>
                <w:rFonts w:ascii="Tahoma" w:eastAsia="MS Mincho" w:hAnsi="Tahoma" w:cs="Tahoma"/>
              </w:rPr>
            </w:pPr>
          </w:p>
        </w:tc>
        <w:tc>
          <w:tcPr>
            <w:tcW w:w="5715" w:type="dxa"/>
          </w:tcPr>
          <w:p w14:paraId="46D8AE76" w14:textId="2D16767F" w:rsidR="0064601F" w:rsidRPr="0046452C" w:rsidRDefault="0064601F" w:rsidP="0083519A">
            <w:pPr>
              <w:jc w:val="both"/>
              <w:rPr>
                <w:rFonts w:ascii="Tahoma" w:eastAsia="MS Mincho" w:hAnsi="Tahoma" w:cs="Tahoma"/>
              </w:rPr>
            </w:pPr>
            <w:r w:rsidRPr="0046452C">
              <w:rPr>
                <w:rFonts w:ascii="Tahoma" w:eastAsia="MS Mincho" w:hAnsi="Tahoma" w:cs="Tahoma"/>
              </w:rPr>
              <w:lastRenderedPageBreak/>
              <w:t xml:space="preserve">Pozitia GEN-I este ca aceasta dispozitie, care reglementeaza de facto aparitia "schimbarii legii", ar trebui sa urmeze cerintele fundamentale ale aceleiasi institutii juridice, in esenta, din Codul civil, si anume dispozitia privind "impreviziunea (hardship)" (modificarea circumstantelor). Caracteristicile sale principale, daca se reflecta in situatia de "schimbare a legii", trebuie sa fie: i) alterarea fundamentala a echilibrului contractului, astfel incat contractul sa devina in mod clar incompatibil cu asteptarile rezonabile ale partilor existente la inceputul </w:t>
            </w:r>
            <w:r w:rsidRPr="0046452C">
              <w:rPr>
                <w:rFonts w:ascii="Tahoma" w:eastAsia="MS Mincho" w:hAnsi="Tahoma" w:cs="Tahoma"/>
              </w:rPr>
              <w:lastRenderedPageBreak/>
              <w:t>contractului, ii) faptul ca schimbarea legii a avut loc sau a devenit cunoscuta de partea dezavantajata dupa incheierea contractului si iii) evenimentul sau posibilitatea unei schimbari a legii nu ar fi putut fi luat in mod rezonabil in considerare de partea dezavantajata in conformitate cu informatiile/datele disponibile la acel moment.</w:t>
            </w:r>
          </w:p>
          <w:p w14:paraId="01A9BF4F" w14:textId="747ACB90" w:rsidR="0064601F" w:rsidRPr="0046452C" w:rsidRDefault="0064601F" w:rsidP="0083519A">
            <w:pPr>
              <w:jc w:val="both"/>
              <w:rPr>
                <w:rFonts w:ascii="Tahoma" w:eastAsia="MS Mincho" w:hAnsi="Tahoma" w:cs="Tahoma"/>
              </w:rPr>
            </w:pPr>
            <w:r w:rsidRPr="0046452C">
              <w:rPr>
                <w:rFonts w:ascii="Tahoma" w:eastAsia="MS Mincho" w:hAnsi="Tahoma" w:cs="Tahoma"/>
              </w:rPr>
              <w:t>De asemenea avand in vedere ca “modificarea de circumstante” este un standard legal care este insa definit si interpretat de Instantele de judecata in functie de circumstantele concrete ale fiecarui caz, este inacceptabil sa predetermini o lista limitativa a tuturor situatiilor care pot cadea sub incidenta clauzei de „modificare de circumstante”. Considerand impredictibilitatea situatiilor in care poate fi aplicata o asemenea clauza este necesar sa existe dispozitii contractuale generale dar cu conditii stricte si limitative care vor trebui interpretate limitativ intrucat reprezinta o exceptie de la principiul „pacta sunt servanda”. Pe de alta parte, suntem de acord cu propunerea ANRE de a elimina spre exemplu acele circumstante care nu pot fi considerate drept „modificare de circumstante” (mai precis a excluderii situatiilor de variatie a pretului de energie) intrucat aceasta urmareste mai multe obiective precum stabilitatea pietei si in general mentinerea obligatiilor asumate contractual.</w:t>
            </w:r>
            <w:r w:rsidR="00930602" w:rsidRPr="0046452C">
              <w:rPr>
                <w:rFonts w:ascii="Tahoma" w:eastAsia="MS Mincho" w:hAnsi="Tahoma" w:cs="Tahoma"/>
              </w:rPr>
              <w:t xml:space="preserve"> [...]</w:t>
            </w:r>
          </w:p>
          <w:p w14:paraId="0A41AA50" w14:textId="7F632951" w:rsidR="0064601F" w:rsidRPr="0046452C" w:rsidRDefault="0064601F" w:rsidP="008D084D">
            <w:pPr>
              <w:jc w:val="both"/>
              <w:rPr>
                <w:rFonts w:ascii="Tahoma" w:hAnsi="Tahoma" w:cs="Tahoma"/>
                <w:bCs/>
              </w:rPr>
            </w:pPr>
          </w:p>
        </w:tc>
        <w:tc>
          <w:tcPr>
            <w:tcW w:w="4820" w:type="dxa"/>
          </w:tcPr>
          <w:p w14:paraId="3F4CA440" w14:textId="163A050E" w:rsidR="004C7360" w:rsidRDefault="004C7360" w:rsidP="003B5D30">
            <w:pPr>
              <w:rPr>
                <w:rFonts w:ascii="Tahoma" w:hAnsi="Tahoma" w:cs="Tahoma"/>
                <w:b/>
                <w:lang w:val="en-AS"/>
              </w:rPr>
            </w:pPr>
            <w:r w:rsidRPr="00F7450B">
              <w:rPr>
                <w:rFonts w:ascii="Tahoma" w:hAnsi="Tahoma" w:cs="Tahoma"/>
                <w:b/>
                <w:lang w:val="en-AS"/>
              </w:rPr>
              <w:lastRenderedPageBreak/>
              <w:t xml:space="preserve">OPCOM: </w:t>
            </w:r>
          </w:p>
          <w:p w14:paraId="4AE0B28B" w14:textId="77777777" w:rsidR="00766E46" w:rsidRPr="00F7450B" w:rsidRDefault="00766E46" w:rsidP="003B5D30">
            <w:pPr>
              <w:rPr>
                <w:rFonts w:ascii="Tahoma" w:hAnsi="Tahoma" w:cs="Tahoma"/>
                <w:b/>
                <w:lang w:val="en-AS"/>
              </w:rPr>
            </w:pPr>
          </w:p>
          <w:p w14:paraId="6B2988F1" w14:textId="21359DE0" w:rsidR="0064601F" w:rsidRDefault="00DA4E16" w:rsidP="003B5D30">
            <w:pPr>
              <w:rPr>
                <w:rFonts w:ascii="Tahoma" w:hAnsi="Tahoma" w:cs="Tahoma"/>
                <w:bCs/>
              </w:rPr>
            </w:pPr>
            <w:r>
              <w:rPr>
                <w:rFonts w:ascii="Tahoma" w:hAnsi="Tahoma" w:cs="Tahoma"/>
                <w:bCs/>
              </w:rPr>
              <w:t xml:space="preserve">Propunerea </w:t>
            </w:r>
            <w:r w:rsidR="00766E46">
              <w:rPr>
                <w:rFonts w:ascii="Tahoma" w:hAnsi="Tahoma" w:cs="Tahoma"/>
                <w:bCs/>
              </w:rPr>
              <w:t xml:space="preserve">este </w:t>
            </w:r>
            <w:proofErr w:type="spellStart"/>
            <w:r w:rsidR="004C7360">
              <w:rPr>
                <w:rFonts w:ascii="Tahoma" w:hAnsi="Tahoma" w:cs="Tahoma"/>
                <w:bCs/>
                <w:lang w:val="en-AS"/>
              </w:rPr>
              <w:t>argumentat</w:t>
            </w:r>
            <w:proofErr w:type="spellEnd"/>
            <w:r w:rsidR="004C7360">
              <w:rPr>
                <w:rFonts w:ascii="Tahoma" w:hAnsi="Tahoma" w:cs="Tahoma"/>
                <w:bCs/>
              </w:rPr>
              <w:t>ă diferit comparativ cu alti participanți</w:t>
            </w:r>
            <w:r w:rsidR="00766E46">
              <w:rPr>
                <w:rFonts w:ascii="Tahoma" w:hAnsi="Tahoma" w:cs="Tahoma"/>
                <w:bCs/>
              </w:rPr>
              <w:t>.</w:t>
            </w:r>
          </w:p>
          <w:p w14:paraId="7D9A0DF5" w14:textId="3DA039CE" w:rsidR="008C1A4C" w:rsidRDefault="008C1A4C" w:rsidP="003B5D30">
            <w:pPr>
              <w:rPr>
                <w:rFonts w:ascii="Tahoma" w:hAnsi="Tahoma" w:cs="Tahoma"/>
                <w:bCs/>
              </w:rPr>
            </w:pPr>
          </w:p>
          <w:p w14:paraId="46D67731" w14:textId="6633D53F" w:rsidR="008C1A4C" w:rsidRDefault="008C1A4C" w:rsidP="003B5D30">
            <w:pPr>
              <w:rPr>
                <w:rFonts w:ascii="Tahoma" w:hAnsi="Tahoma" w:cs="Tahoma"/>
                <w:bCs/>
              </w:rPr>
            </w:pPr>
          </w:p>
          <w:p w14:paraId="6D88AC9F" w14:textId="63FFDAD8" w:rsidR="008C1A4C" w:rsidRPr="00F7450B" w:rsidRDefault="008C1A4C" w:rsidP="003B5D30">
            <w:pPr>
              <w:rPr>
                <w:rFonts w:ascii="Tahoma" w:hAnsi="Tahoma" w:cs="Tahoma"/>
                <w:b/>
              </w:rPr>
            </w:pPr>
            <w:r w:rsidRPr="00F7450B">
              <w:rPr>
                <w:rFonts w:ascii="Tahoma" w:hAnsi="Tahoma" w:cs="Tahoma"/>
                <w:b/>
              </w:rPr>
              <w:t>ANRE:</w:t>
            </w:r>
          </w:p>
          <w:p w14:paraId="48A199E7" w14:textId="605B4797" w:rsidR="008C1A4C" w:rsidRDefault="008C1A4C" w:rsidP="00F7450B">
            <w:pPr>
              <w:spacing w:before="240"/>
              <w:jc w:val="both"/>
              <w:rPr>
                <w:rFonts w:ascii="Tahoma" w:hAnsi="Tahoma" w:cs="Tahoma"/>
                <w:bCs/>
              </w:rPr>
            </w:pPr>
            <w:r>
              <w:rPr>
                <w:rFonts w:ascii="Tahoma" w:hAnsi="Tahoma" w:cs="Tahoma"/>
                <w:bCs/>
              </w:rPr>
              <w:t>C</w:t>
            </w:r>
            <w:r w:rsidRPr="008C1A4C">
              <w:rPr>
                <w:rFonts w:ascii="Tahoma" w:hAnsi="Tahoma" w:cs="Tahoma"/>
                <w:bCs/>
              </w:rPr>
              <w:t xml:space="preserve">onsideram ca aceasta trebuie sa contina descrierea caracterului exceptional </w:t>
            </w:r>
            <w:r>
              <w:rPr>
                <w:rFonts w:ascii="Tahoma" w:hAnsi="Tahoma" w:cs="Tahoma"/>
                <w:bCs/>
              </w:rPr>
              <w:t>s</w:t>
            </w:r>
            <w:r w:rsidRPr="008C1A4C">
              <w:rPr>
                <w:rFonts w:ascii="Tahoma" w:hAnsi="Tahoma" w:cs="Tahoma"/>
                <w:bCs/>
              </w:rPr>
              <w:t xml:space="preserve">i </w:t>
            </w:r>
            <w:r w:rsidRPr="008C1A4C">
              <w:rPr>
                <w:rFonts w:ascii="Tahoma" w:hAnsi="Tahoma" w:cs="Tahoma"/>
                <w:bCs/>
              </w:rPr>
              <w:lastRenderedPageBreak/>
              <w:t xml:space="preserve">fundamental al noilor circumstante </w:t>
            </w:r>
            <w:r>
              <w:rPr>
                <w:rFonts w:ascii="Tahoma" w:hAnsi="Tahoma" w:cs="Tahoma"/>
                <w:bCs/>
              </w:rPr>
              <w:t>s</w:t>
            </w:r>
            <w:r w:rsidRPr="008C1A4C">
              <w:rPr>
                <w:rFonts w:ascii="Tahoma" w:hAnsi="Tahoma" w:cs="Tahoma"/>
                <w:bCs/>
              </w:rPr>
              <w:t>i totodata sa le elimine explicit, exemplificandu-le, pe cele care vadit nu au acest caracter, cum sunt chiar cele existente in</w:t>
            </w:r>
            <w:r>
              <w:rPr>
                <w:rFonts w:ascii="Tahoma" w:hAnsi="Tahoma" w:cs="Tahoma"/>
                <w:bCs/>
              </w:rPr>
              <w:t xml:space="preserve"> prezent (</w:t>
            </w:r>
            <w:r w:rsidRPr="00F7450B">
              <w:rPr>
                <w:rFonts w:ascii="Tahoma" w:hAnsi="Tahoma" w:cs="Tahoma"/>
                <w:bCs/>
                <w:i/>
                <w:iCs/>
              </w:rPr>
              <w:t>intrarea in vigoare a unor acte normative si reglementari aplicabile in Romania, ce modifica si/sau abroga acte normative si reglementari incidente, existente la Data de in</w:t>
            </w:r>
            <w:r>
              <w:rPr>
                <w:rFonts w:ascii="Tahoma" w:hAnsi="Tahoma" w:cs="Tahoma"/>
                <w:bCs/>
                <w:i/>
                <w:iCs/>
              </w:rPr>
              <w:t>t</w:t>
            </w:r>
            <w:r w:rsidRPr="00F7450B">
              <w:rPr>
                <w:rFonts w:ascii="Tahoma" w:hAnsi="Tahoma" w:cs="Tahoma"/>
                <w:bCs/>
                <w:i/>
                <w:iCs/>
              </w:rPr>
              <w:t>rare i</w:t>
            </w:r>
            <w:r>
              <w:rPr>
                <w:rFonts w:ascii="Tahoma" w:hAnsi="Tahoma" w:cs="Tahoma"/>
                <w:bCs/>
                <w:i/>
                <w:iCs/>
              </w:rPr>
              <w:t>n</w:t>
            </w:r>
            <w:r w:rsidRPr="00F7450B">
              <w:rPr>
                <w:rFonts w:ascii="Tahoma" w:hAnsi="Tahoma" w:cs="Tahoma"/>
                <w:bCs/>
                <w:i/>
                <w:iCs/>
              </w:rPr>
              <w:t xml:space="preserve"> vigoare a</w:t>
            </w:r>
            <w:r>
              <w:rPr>
                <w:rFonts w:ascii="Tahoma" w:hAnsi="Tahoma" w:cs="Tahoma"/>
                <w:bCs/>
                <w:i/>
                <w:iCs/>
              </w:rPr>
              <w:t xml:space="preserve"> </w:t>
            </w:r>
            <w:r w:rsidRPr="00F7450B">
              <w:rPr>
                <w:rFonts w:ascii="Tahoma" w:hAnsi="Tahoma" w:cs="Tahoma"/>
                <w:bCs/>
                <w:i/>
                <w:iCs/>
              </w:rPr>
              <w:t>prezentului co</w:t>
            </w:r>
            <w:r>
              <w:rPr>
                <w:rFonts w:ascii="Tahoma" w:hAnsi="Tahoma" w:cs="Tahoma"/>
                <w:bCs/>
                <w:i/>
                <w:iCs/>
              </w:rPr>
              <w:t>n</w:t>
            </w:r>
            <w:r w:rsidRPr="00F7450B">
              <w:rPr>
                <w:rFonts w:ascii="Tahoma" w:hAnsi="Tahoma" w:cs="Tahoma"/>
                <w:bCs/>
                <w:i/>
                <w:iCs/>
              </w:rPr>
              <w:t>tract</w:t>
            </w:r>
            <w:r w:rsidRPr="008C1A4C">
              <w:rPr>
                <w:rFonts w:ascii="Tahoma" w:hAnsi="Tahoma" w:cs="Tahoma"/>
                <w:bCs/>
              </w:rPr>
              <w:t>) sau cele transmise de Opcom SA la ANRE ca propunere de modificare (</w:t>
            </w:r>
            <w:r w:rsidRPr="00F7450B">
              <w:rPr>
                <w:rFonts w:ascii="Tahoma" w:hAnsi="Tahoma" w:cs="Tahoma"/>
                <w:bCs/>
                <w:i/>
                <w:iCs/>
              </w:rPr>
              <w:t>intrarea in vigoare de acte normative</w:t>
            </w:r>
            <w:r w:rsidR="00F31060">
              <w:rPr>
                <w:rFonts w:ascii="Tahoma" w:hAnsi="Tahoma" w:cs="Tahoma"/>
                <w:bCs/>
                <w:i/>
                <w:iCs/>
              </w:rPr>
              <w:t xml:space="preserve"> si</w:t>
            </w:r>
            <w:r w:rsidRPr="00F7450B">
              <w:rPr>
                <w:rFonts w:ascii="Tahoma" w:hAnsi="Tahoma" w:cs="Tahoma"/>
                <w:bCs/>
                <w:i/>
                <w:iCs/>
              </w:rPr>
              <w:t xml:space="preserve"> reglemenet</w:t>
            </w:r>
            <w:r w:rsidR="00F31060">
              <w:rPr>
                <w:rFonts w:ascii="Tahoma" w:hAnsi="Tahoma" w:cs="Tahoma"/>
                <w:bCs/>
                <w:i/>
                <w:iCs/>
              </w:rPr>
              <w:t>a</w:t>
            </w:r>
            <w:r w:rsidRPr="00F7450B">
              <w:rPr>
                <w:rFonts w:ascii="Tahoma" w:hAnsi="Tahoma" w:cs="Tahoma"/>
                <w:bCs/>
                <w:i/>
                <w:iCs/>
              </w:rPr>
              <w:t xml:space="preserve">ri ANRE ce </w:t>
            </w:r>
            <w:r w:rsidR="00F31060">
              <w:rPr>
                <w:rFonts w:ascii="Tahoma" w:hAnsi="Tahoma" w:cs="Tahoma"/>
                <w:bCs/>
                <w:i/>
                <w:iCs/>
              </w:rPr>
              <w:t>modifica si/</w:t>
            </w:r>
            <w:r w:rsidRPr="00F7450B">
              <w:rPr>
                <w:rFonts w:ascii="Tahoma" w:hAnsi="Tahoma" w:cs="Tahoma"/>
                <w:bCs/>
                <w:i/>
                <w:iCs/>
              </w:rPr>
              <w:t>sau abrog</w:t>
            </w:r>
            <w:r w:rsidR="00F31060">
              <w:rPr>
                <w:rFonts w:ascii="Tahoma" w:hAnsi="Tahoma" w:cs="Tahoma"/>
                <w:bCs/>
                <w:i/>
                <w:iCs/>
              </w:rPr>
              <w:t>a</w:t>
            </w:r>
            <w:r w:rsidRPr="00F7450B">
              <w:rPr>
                <w:rFonts w:ascii="Tahoma" w:hAnsi="Tahoma" w:cs="Tahoma"/>
                <w:bCs/>
                <w:i/>
                <w:iCs/>
              </w:rPr>
              <w:t xml:space="preserve"> acte normative </w:t>
            </w:r>
            <w:r w:rsidR="00F31060">
              <w:rPr>
                <w:rFonts w:ascii="Tahoma" w:hAnsi="Tahoma" w:cs="Tahoma"/>
                <w:bCs/>
                <w:i/>
                <w:iCs/>
              </w:rPr>
              <w:t>si</w:t>
            </w:r>
            <w:r w:rsidRPr="00F7450B">
              <w:rPr>
                <w:rFonts w:ascii="Tahoma" w:hAnsi="Tahoma" w:cs="Tahoma"/>
                <w:bCs/>
                <w:i/>
                <w:iCs/>
              </w:rPr>
              <w:t>/sau regle</w:t>
            </w:r>
            <w:r w:rsidR="00F31060">
              <w:rPr>
                <w:rFonts w:ascii="Tahoma" w:hAnsi="Tahoma" w:cs="Tahoma"/>
                <w:bCs/>
                <w:i/>
                <w:iCs/>
              </w:rPr>
              <w:t>m</w:t>
            </w:r>
            <w:r w:rsidRPr="00F7450B">
              <w:rPr>
                <w:rFonts w:ascii="Tahoma" w:hAnsi="Tahoma" w:cs="Tahoma"/>
                <w:bCs/>
                <w:i/>
                <w:iCs/>
              </w:rPr>
              <w:t>en</w:t>
            </w:r>
            <w:r w:rsidR="00F31060">
              <w:rPr>
                <w:rFonts w:ascii="Tahoma" w:hAnsi="Tahoma" w:cs="Tahoma"/>
                <w:bCs/>
                <w:i/>
                <w:iCs/>
              </w:rPr>
              <w:t xml:space="preserve">tari </w:t>
            </w:r>
            <w:r w:rsidRPr="00F7450B">
              <w:rPr>
                <w:rFonts w:ascii="Tahoma" w:hAnsi="Tahoma" w:cs="Tahoma"/>
                <w:bCs/>
                <w:i/>
                <w:iCs/>
              </w:rPr>
              <w:t>ANRE cu inciden</w:t>
            </w:r>
            <w:r w:rsidR="00F31060">
              <w:rPr>
                <w:rFonts w:ascii="Tahoma" w:hAnsi="Tahoma" w:cs="Tahoma"/>
                <w:bCs/>
                <w:i/>
                <w:iCs/>
              </w:rPr>
              <w:t>ta</w:t>
            </w:r>
            <w:r w:rsidRPr="00F7450B">
              <w:rPr>
                <w:rFonts w:ascii="Tahoma" w:hAnsi="Tahoma" w:cs="Tahoma"/>
                <w:bCs/>
                <w:i/>
                <w:iCs/>
              </w:rPr>
              <w:t xml:space="preserve"> asupra dispozi</w:t>
            </w:r>
            <w:r w:rsidR="00F31060">
              <w:rPr>
                <w:rFonts w:ascii="Tahoma" w:hAnsi="Tahoma" w:cs="Tahoma"/>
                <w:bCs/>
                <w:i/>
                <w:iCs/>
              </w:rPr>
              <w:t>ti</w:t>
            </w:r>
            <w:r w:rsidRPr="00F7450B">
              <w:rPr>
                <w:rFonts w:ascii="Tahoma" w:hAnsi="Tahoma" w:cs="Tahoma"/>
                <w:bCs/>
                <w:i/>
                <w:iCs/>
              </w:rPr>
              <w:t>ilor prezentului</w:t>
            </w:r>
            <w:r>
              <w:rPr>
                <w:rFonts w:ascii="Tahoma" w:hAnsi="Tahoma" w:cs="Tahoma"/>
                <w:bCs/>
                <w:i/>
                <w:iCs/>
              </w:rPr>
              <w:t xml:space="preserve"> </w:t>
            </w:r>
            <w:r w:rsidRPr="00F7450B">
              <w:rPr>
                <w:rFonts w:ascii="Tahoma" w:hAnsi="Tahoma" w:cs="Tahoma"/>
                <w:bCs/>
                <w:i/>
                <w:iCs/>
              </w:rPr>
              <w:t xml:space="preserve">conlract </w:t>
            </w:r>
            <w:r w:rsidRPr="008C1A4C">
              <w:rPr>
                <w:rFonts w:ascii="Tahoma" w:hAnsi="Tahoma" w:cs="Tahoma"/>
                <w:bCs/>
              </w:rPr>
              <w:t>).</w:t>
            </w:r>
            <w:r w:rsidR="00F31060">
              <w:rPr>
                <w:rFonts w:ascii="Tahoma" w:hAnsi="Tahoma" w:cs="Tahoma"/>
                <w:bCs/>
              </w:rPr>
              <w:t xml:space="preserve"> </w:t>
            </w:r>
            <w:r w:rsidR="00F31060" w:rsidRPr="00F31060">
              <w:rPr>
                <w:rFonts w:ascii="Tahoma" w:hAnsi="Tahoma" w:cs="Tahoma"/>
                <w:bCs/>
              </w:rPr>
              <w:t xml:space="preserve">Modificari ale legislatiei primare </w:t>
            </w:r>
            <w:r w:rsidR="00F31060">
              <w:rPr>
                <w:rFonts w:ascii="Tahoma" w:hAnsi="Tahoma" w:cs="Tahoma"/>
                <w:bCs/>
              </w:rPr>
              <w:t>s</w:t>
            </w:r>
            <w:r w:rsidR="00F31060" w:rsidRPr="00F31060">
              <w:rPr>
                <w:rFonts w:ascii="Tahoma" w:hAnsi="Tahoma" w:cs="Tahoma"/>
                <w:bCs/>
              </w:rPr>
              <w:t>i</w:t>
            </w:r>
            <w:r w:rsidR="00F31060">
              <w:rPr>
                <w:rFonts w:ascii="Tahoma" w:hAnsi="Tahoma" w:cs="Tahoma"/>
                <w:bCs/>
              </w:rPr>
              <w:t xml:space="preserve"> </w:t>
            </w:r>
            <w:r w:rsidR="00F31060" w:rsidRPr="00F31060">
              <w:rPr>
                <w:rFonts w:ascii="Tahoma" w:hAnsi="Tahoma" w:cs="Tahoma"/>
                <w:bCs/>
              </w:rPr>
              <w:t xml:space="preserve">secundare au loc aproape in mod continuu, </w:t>
            </w:r>
            <w:r w:rsidR="00F31060">
              <w:rPr>
                <w:rFonts w:ascii="Tahoma" w:hAnsi="Tahoma" w:cs="Tahoma"/>
                <w:bCs/>
              </w:rPr>
              <w:t>m</w:t>
            </w:r>
            <w:r w:rsidR="00F31060" w:rsidRPr="00F31060">
              <w:rPr>
                <w:rFonts w:ascii="Tahoma" w:hAnsi="Tahoma" w:cs="Tahoma"/>
                <w:bCs/>
              </w:rPr>
              <w:t>ai</w:t>
            </w:r>
            <w:r w:rsidR="00F31060">
              <w:rPr>
                <w:rFonts w:ascii="Tahoma" w:hAnsi="Tahoma" w:cs="Tahoma"/>
                <w:bCs/>
              </w:rPr>
              <w:t xml:space="preserve"> </w:t>
            </w:r>
            <w:r w:rsidR="00F31060" w:rsidRPr="00F31060">
              <w:rPr>
                <w:rFonts w:ascii="Tahoma" w:hAnsi="Tahoma" w:cs="Tahoma"/>
                <w:bCs/>
              </w:rPr>
              <w:t>ales in conditiile reformei extinse a pietei europene de energie electrica care are loc in prezent, iar ANRE are cunotinta despre interpretari care considera ca modificare de</w:t>
            </w:r>
            <w:r w:rsidR="00F31060">
              <w:rPr>
                <w:rFonts w:ascii="Tahoma" w:hAnsi="Tahoma" w:cs="Tahoma"/>
                <w:bCs/>
              </w:rPr>
              <w:t xml:space="preserve"> </w:t>
            </w:r>
            <w:r w:rsidR="00F31060" w:rsidRPr="00F31060">
              <w:rPr>
                <w:rFonts w:ascii="Tahoma" w:hAnsi="Tahoma" w:cs="Tahoma"/>
                <w:bCs/>
              </w:rPr>
              <w:t>circumstante extinderea cuplarii PZU, modificarea valorii TG etc., care in mod v</w:t>
            </w:r>
            <w:r w:rsidR="00F31060">
              <w:rPr>
                <w:rFonts w:ascii="Tahoma" w:hAnsi="Tahoma" w:cs="Tahoma"/>
                <w:bCs/>
              </w:rPr>
              <w:t>a</w:t>
            </w:r>
            <w:r w:rsidR="00F31060" w:rsidRPr="00F31060">
              <w:rPr>
                <w:rFonts w:ascii="Tahoma" w:hAnsi="Tahoma" w:cs="Tahoma"/>
                <w:bCs/>
              </w:rPr>
              <w:t>dit nu pot intra in aceast</w:t>
            </w:r>
            <w:r w:rsidR="00F31060">
              <w:rPr>
                <w:rFonts w:ascii="Tahoma" w:hAnsi="Tahoma" w:cs="Tahoma"/>
                <w:bCs/>
              </w:rPr>
              <w:t>a</w:t>
            </w:r>
            <w:r w:rsidR="00F31060" w:rsidRPr="00F31060">
              <w:rPr>
                <w:rFonts w:ascii="Tahoma" w:hAnsi="Tahoma" w:cs="Tahoma"/>
                <w:bCs/>
              </w:rPr>
              <w:t xml:space="preserve"> categorie.</w:t>
            </w:r>
          </w:p>
          <w:p w14:paraId="1B5B9964" w14:textId="69946D5F" w:rsidR="008525A1" w:rsidRPr="008525A1" w:rsidRDefault="008525A1" w:rsidP="00F7450B">
            <w:pPr>
              <w:spacing w:before="240"/>
              <w:jc w:val="both"/>
              <w:rPr>
                <w:rFonts w:ascii="Tahoma" w:hAnsi="Tahoma" w:cs="Tahoma"/>
                <w:bCs/>
              </w:rPr>
            </w:pPr>
            <w:r w:rsidRPr="008525A1">
              <w:rPr>
                <w:rFonts w:ascii="Tahoma" w:hAnsi="Tahoma" w:cs="Tahoma"/>
                <w:bCs/>
              </w:rPr>
              <w:t xml:space="preserve">Art. 1271 al Noului Cod Civil precizeaza conditiile aplicarii impreviziunii: ... </w:t>
            </w:r>
            <w:r w:rsidRPr="00F7450B">
              <w:rPr>
                <w:rFonts w:ascii="Tahoma" w:hAnsi="Tahoma" w:cs="Tahoma"/>
                <w:bCs/>
                <w:i/>
                <w:iCs/>
              </w:rPr>
              <w:t xml:space="preserve">daca executarea contractului a devenit </w:t>
            </w:r>
            <w:r w:rsidRPr="00F7450B">
              <w:rPr>
                <w:rFonts w:ascii="Tahoma" w:hAnsi="Tahoma" w:cs="Tahoma"/>
                <w:b/>
                <w:i/>
                <w:iCs/>
              </w:rPr>
              <w:t>excesiv de oneroasa</w:t>
            </w:r>
            <w:r w:rsidRPr="00F7450B">
              <w:rPr>
                <w:rFonts w:ascii="Tahoma" w:hAnsi="Tahoma" w:cs="Tahoma"/>
                <w:bCs/>
                <w:i/>
                <w:iCs/>
              </w:rPr>
              <w:t xml:space="preserve"> dalorita unei </w:t>
            </w:r>
            <w:r w:rsidRPr="00F7450B">
              <w:rPr>
                <w:rFonts w:ascii="Tahoma" w:hAnsi="Tahoma" w:cs="Tahoma"/>
                <w:b/>
                <w:i/>
                <w:iCs/>
              </w:rPr>
              <w:t>schimb</w:t>
            </w:r>
            <w:r w:rsidR="00A12F0B" w:rsidRPr="00F7450B">
              <w:rPr>
                <w:rFonts w:ascii="Tahoma" w:hAnsi="Tahoma" w:cs="Tahoma"/>
                <w:b/>
                <w:i/>
                <w:iCs/>
              </w:rPr>
              <w:t>ari</w:t>
            </w:r>
            <w:r w:rsidRPr="00F7450B">
              <w:rPr>
                <w:rFonts w:ascii="Tahoma" w:hAnsi="Tahoma" w:cs="Tahoma"/>
                <w:b/>
                <w:i/>
                <w:iCs/>
              </w:rPr>
              <w:t xml:space="preserve"> excep</w:t>
            </w:r>
            <w:r w:rsidR="00A12F0B" w:rsidRPr="00F7450B">
              <w:rPr>
                <w:rFonts w:ascii="Tahoma" w:hAnsi="Tahoma" w:cs="Tahoma"/>
                <w:b/>
                <w:i/>
                <w:iCs/>
              </w:rPr>
              <w:t>t</w:t>
            </w:r>
            <w:r w:rsidRPr="00F7450B">
              <w:rPr>
                <w:rFonts w:ascii="Tahoma" w:hAnsi="Tahoma" w:cs="Tahoma"/>
                <w:b/>
                <w:i/>
                <w:iCs/>
              </w:rPr>
              <w:t>ionale</w:t>
            </w:r>
            <w:r w:rsidRPr="00F7450B">
              <w:rPr>
                <w:rFonts w:ascii="Tahoma" w:hAnsi="Tahoma" w:cs="Tahoma"/>
                <w:bCs/>
                <w:i/>
                <w:iCs/>
              </w:rPr>
              <w:t xml:space="preserve"> a i</w:t>
            </w:r>
            <w:r w:rsidR="00A12F0B" w:rsidRPr="00F7450B">
              <w:rPr>
                <w:rFonts w:ascii="Tahoma" w:hAnsi="Tahoma" w:cs="Tahoma"/>
                <w:bCs/>
                <w:i/>
                <w:iCs/>
              </w:rPr>
              <w:t>m</w:t>
            </w:r>
            <w:r w:rsidRPr="00F7450B">
              <w:rPr>
                <w:rFonts w:ascii="Tahoma" w:hAnsi="Tahoma" w:cs="Tahoma"/>
                <w:bCs/>
                <w:i/>
                <w:iCs/>
              </w:rPr>
              <w:t>prejur</w:t>
            </w:r>
            <w:r w:rsidR="00A12F0B" w:rsidRPr="00F7450B">
              <w:rPr>
                <w:rFonts w:ascii="Tahoma" w:hAnsi="Tahoma" w:cs="Tahoma"/>
                <w:bCs/>
                <w:i/>
                <w:iCs/>
              </w:rPr>
              <w:t>a</w:t>
            </w:r>
            <w:r w:rsidRPr="00F7450B">
              <w:rPr>
                <w:rFonts w:ascii="Tahoma" w:hAnsi="Tahoma" w:cs="Tahoma"/>
                <w:bCs/>
                <w:i/>
                <w:iCs/>
              </w:rPr>
              <w:t>rilor care ar face v</w:t>
            </w:r>
            <w:r w:rsidR="00A12F0B" w:rsidRPr="00F7450B">
              <w:rPr>
                <w:rFonts w:ascii="Tahoma" w:hAnsi="Tahoma" w:cs="Tahoma"/>
                <w:bCs/>
                <w:i/>
                <w:iCs/>
              </w:rPr>
              <w:t>a</w:t>
            </w:r>
            <w:r w:rsidRPr="00F7450B">
              <w:rPr>
                <w:rFonts w:ascii="Tahoma" w:hAnsi="Tahoma" w:cs="Tahoma"/>
                <w:bCs/>
                <w:i/>
                <w:iCs/>
              </w:rPr>
              <w:t>dit injust</w:t>
            </w:r>
            <w:r w:rsidR="00A12F0B" w:rsidRPr="00F7450B">
              <w:rPr>
                <w:rFonts w:ascii="Tahoma" w:hAnsi="Tahoma" w:cs="Tahoma"/>
                <w:bCs/>
                <w:i/>
                <w:iCs/>
              </w:rPr>
              <w:t>a</w:t>
            </w:r>
            <w:r w:rsidRPr="00F7450B">
              <w:rPr>
                <w:rFonts w:ascii="Tahoma" w:hAnsi="Tahoma" w:cs="Tahoma"/>
                <w:bCs/>
                <w:i/>
                <w:iCs/>
              </w:rPr>
              <w:t xml:space="preserve"> obligarea debitorului la executarea obliga</w:t>
            </w:r>
            <w:r w:rsidR="00A12F0B" w:rsidRPr="00F7450B">
              <w:rPr>
                <w:rFonts w:ascii="Tahoma" w:hAnsi="Tahoma" w:cs="Tahoma"/>
                <w:bCs/>
                <w:i/>
                <w:iCs/>
              </w:rPr>
              <w:t>t</w:t>
            </w:r>
            <w:r w:rsidRPr="00F7450B">
              <w:rPr>
                <w:rFonts w:ascii="Tahoma" w:hAnsi="Tahoma" w:cs="Tahoma"/>
                <w:bCs/>
                <w:i/>
                <w:iCs/>
              </w:rPr>
              <w:t xml:space="preserve">iei, </w:t>
            </w:r>
            <w:r w:rsidRPr="00F7450B">
              <w:rPr>
                <w:rFonts w:ascii="Tahoma" w:hAnsi="Tahoma" w:cs="Tahoma"/>
                <w:b/>
                <w:i/>
                <w:iCs/>
              </w:rPr>
              <w:t>insta</w:t>
            </w:r>
            <w:r w:rsidR="00BB41F5" w:rsidRPr="00F7450B">
              <w:rPr>
                <w:rFonts w:ascii="Tahoma" w:hAnsi="Tahoma" w:cs="Tahoma"/>
                <w:b/>
                <w:i/>
                <w:iCs/>
              </w:rPr>
              <w:t>nt</w:t>
            </w:r>
            <w:r w:rsidRPr="00F7450B">
              <w:rPr>
                <w:rFonts w:ascii="Tahoma" w:hAnsi="Tahoma" w:cs="Tahoma"/>
                <w:b/>
                <w:i/>
                <w:iCs/>
              </w:rPr>
              <w:t>a</w:t>
            </w:r>
            <w:r w:rsidRPr="00F7450B">
              <w:rPr>
                <w:rFonts w:ascii="Tahoma" w:hAnsi="Tahoma" w:cs="Tahoma"/>
                <w:bCs/>
                <w:i/>
                <w:iCs/>
              </w:rPr>
              <w:t xml:space="preserve"> poate s</w:t>
            </w:r>
            <w:r w:rsidR="00BB41F5" w:rsidRPr="00F7450B">
              <w:rPr>
                <w:rFonts w:ascii="Tahoma" w:hAnsi="Tahoma" w:cs="Tahoma"/>
                <w:bCs/>
                <w:i/>
                <w:iCs/>
              </w:rPr>
              <w:t>a</w:t>
            </w:r>
            <w:r w:rsidRPr="00F7450B">
              <w:rPr>
                <w:rFonts w:ascii="Tahoma" w:hAnsi="Tahoma" w:cs="Tahoma"/>
                <w:bCs/>
                <w:i/>
                <w:iCs/>
              </w:rPr>
              <w:t xml:space="preserve"> dispun</w:t>
            </w:r>
            <w:r w:rsidR="00BB41F5" w:rsidRPr="00F7450B">
              <w:rPr>
                <w:rFonts w:ascii="Tahoma" w:hAnsi="Tahoma" w:cs="Tahoma"/>
                <w:bCs/>
                <w:i/>
                <w:iCs/>
              </w:rPr>
              <w:t>a</w:t>
            </w:r>
            <w:r w:rsidRPr="00F7450B">
              <w:rPr>
                <w:rFonts w:ascii="Tahoma" w:hAnsi="Tahoma" w:cs="Tahoma"/>
                <w:bCs/>
                <w:i/>
                <w:iCs/>
              </w:rPr>
              <w:t>: ...</w:t>
            </w:r>
            <w:r w:rsidRPr="002431DF">
              <w:rPr>
                <w:rFonts w:ascii="Tahoma" w:hAnsi="Tahoma" w:cs="Tahoma"/>
                <w:bCs/>
              </w:rPr>
              <w:t xml:space="preserve">precum </w:t>
            </w:r>
            <w:r w:rsidR="002431DF" w:rsidRPr="002431DF">
              <w:rPr>
                <w:rFonts w:ascii="Tahoma" w:hAnsi="Tahoma" w:cs="Tahoma"/>
                <w:bCs/>
              </w:rPr>
              <w:t>s</w:t>
            </w:r>
            <w:r w:rsidRPr="002431DF">
              <w:rPr>
                <w:rFonts w:ascii="Tahoma" w:hAnsi="Tahoma" w:cs="Tahoma"/>
                <w:bCs/>
              </w:rPr>
              <w:t>i daca</w:t>
            </w:r>
            <w:r w:rsidRPr="00F7450B">
              <w:rPr>
                <w:rFonts w:ascii="Tahoma" w:hAnsi="Tahoma" w:cs="Tahoma"/>
                <w:bCs/>
                <w:i/>
                <w:iCs/>
              </w:rPr>
              <w:t>: ...c)</w:t>
            </w:r>
            <w:r w:rsidR="002431DF">
              <w:rPr>
                <w:rFonts w:ascii="Tahoma" w:hAnsi="Tahoma" w:cs="Tahoma"/>
                <w:bCs/>
                <w:i/>
                <w:iCs/>
              </w:rPr>
              <w:t xml:space="preserve"> </w:t>
            </w:r>
            <w:r w:rsidRPr="00F7450B">
              <w:rPr>
                <w:rFonts w:ascii="Tahoma" w:hAnsi="Tahoma" w:cs="Tahoma"/>
                <w:bCs/>
                <w:i/>
                <w:iCs/>
              </w:rPr>
              <w:t xml:space="preserve">debitorul </w:t>
            </w:r>
            <w:r w:rsidR="002431DF" w:rsidRPr="00F7450B">
              <w:rPr>
                <w:rFonts w:ascii="Tahoma" w:hAnsi="Tahoma" w:cs="Tahoma"/>
                <w:b/>
                <w:i/>
                <w:iCs/>
              </w:rPr>
              <w:t>n</w:t>
            </w:r>
            <w:r w:rsidRPr="00F7450B">
              <w:rPr>
                <w:rFonts w:ascii="Tahoma" w:hAnsi="Tahoma" w:cs="Tahoma"/>
                <w:b/>
                <w:i/>
                <w:iCs/>
              </w:rPr>
              <w:t xml:space="preserve">u </w:t>
            </w:r>
            <w:r w:rsidR="002431DF">
              <w:rPr>
                <w:rFonts w:ascii="Tahoma" w:hAnsi="Tahoma" w:cs="Tahoma"/>
                <w:b/>
                <w:i/>
                <w:iCs/>
              </w:rPr>
              <w:t>s</w:t>
            </w:r>
            <w:r w:rsidRPr="00F7450B">
              <w:rPr>
                <w:rFonts w:ascii="Tahoma" w:hAnsi="Tahoma" w:cs="Tahoma"/>
                <w:b/>
                <w:i/>
                <w:iCs/>
              </w:rPr>
              <w:t>i-a asu</w:t>
            </w:r>
            <w:r w:rsidR="002431DF" w:rsidRPr="00F7450B">
              <w:rPr>
                <w:rFonts w:ascii="Tahoma" w:hAnsi="Tahoma" w:cs="Tahoma"/>
                <w:b/>
                <w:i/>
                <w:iCs/>
              </w:rPr>
              <w:t>m</w:t>
            </w:r>
            <w:r w:rsidRPr="00F7450B">
              <w:rPr>
                <w:rFonts w:ascii="Tahoma" w:hAnsi="Tahoma" w:cs="Tahoma"/>
                <w:b/>
                <w:i/>
                <w:iCs/>
              </w:rPr>
              <w:t>at riscul sc</w:t>
            </w:r>
            <w:r w:rsidR="002431DF">
              <w:rPr>
                <w:rFonts w:ascii="Tahoma" w:hAnsi="Tahoma" w:cs="Tahoma"/>
                <w:b/>
                <w:i/>
                <w:iCs/>
              </w:rPr>
              <w:t>h</w:t>
            </w:r>
            <w:r w:rsidRPr="00F7450B">
              <w:rPr>
                <w:rFonts w:ascii="Tahoma" w:hAnsi="Tahoma" w:cs="Tahoma"/>
                <w:b/>
                <w:i/>
                <w:iCs/>
              </w:rPr>
              <w:t>imb</w:t>
            </w:r>
            <w:r w:rsidR="002431DF" w:rsidRPr="00F7450B">
              <w:rPr>
                <w:rFonts w:ascii="Tahoma" w:hAnsi="Tahoma" w:cs="Tahoma"/>
                <w:b/>
                <w:i/>
                <w:iCs/>
              </w:rPr>
              <w:t>a</w:t>
            </w:r>
            <w:r w:rsidRPr="00F7450B">
              <w:rPr>
                <w:rFonts w:ascii="Tahoma" w:hAnsi="Tahoma" w:cs="Tahoma"/>
                <w:b/>
                <w:i/>
                <w:iCs/>
              </w:rPr>
              <w:t>rii i</w:t>
            </w:r>
            <w:r w:rsidR="002431DF" w:rsidRPr="00F7450B">
              <w:rPr>
                <w:rFonts w:ascii="Tahoma" w:hAnsi="Tahoma" w:cs="Tahoma"/>
                <w:b/>
                <w:i/>
                <w:iCs/>
              </w:rPr>
              <w:t>m</w:t>
            </w:r>
            <w:r w:rsidRPr="00F7450B">
              <w:rPr>
                <w:rFonts w:ascii="Tahoma" w:hAnsi="Tahoma" w:cs="Tahoma"/>
                <w:b/>
                <w:i/>
                <w:iCs/>
              </w:rPr>
              <w:t>prejur</w:t>
            </w:r>
            <w:r w:rsidR="002431DF" w:rsidRPr="00F7450B">
              <w:rPr>
                <w:rFonts w:ascii="Tahoma" w:hAnsi="Tahoma" w:cs="Tahoma"/>
                <w:b/>
                <w:i/>
                <w:iCs/>
              </w:rPr>
              <w:t>a</w:t>
            </w:r>
            <w:r w:rsidRPr="00F7450B">
              <w:rPr>
                <w:rFonts w:ascii="Tahoma" w:hAnsi="Tahoma" w:cs="Tahoma"/>
                <w:b/>
                <w:i/>
                <w:iCs/>
              </w:rPr>
              <w:t>rilor</w:t>
            </w:r>
            <w:r w:rsidRPr="00F7450B">
              <w:rPr>
                <w:rFonts w:ascii="Tahoma" w:hAnsi="Tahoma" w:cs="Tahoma"/>
                <w:bCs/>
                <w:i/>
                <w:iCs/>
              </w:rPr>
              <w:t xml:space="preserve"> </w:t>
            </w:r>
            <w:r w:rsidR="002431DF" w:rsidRPr="00F7450B">
              <w:rPr>
                <w:rFonts w:ascii="Tahoma" w:hAnsi="Tahoma" w:cs="Tahoma"/>
                <w:bCs/>
                <w:i/>
                <w:iCs/>
              </w:rPr>
              <w:t>s</w:t>
            </w:r>
            <w:r w:rsidRPr="00F7450B">
              <w:rPr>
                <w:rFonts w:ascii="Tahoma" w:hAnsi="Tahoma" w:cs="Tahoma"/>
                <w:bCs/>
                <w:i/>
                <w:iCs/>
              </w:rPr>
              <w:t>i nici nu</w:t>
            </w:r>
            <w:r w:rsidR="002431DF" w:rsidRPr="00F7450B">
              <w:rPr>
                <w:rFonts w:ascii="Tahoma" w:hAnsi="Tahoma" w:cs="Tahoma"/>
                <w:bCs/>
                <w:i/>
                <w:iCs/>
              </w:rPr>
              <w:t xml:space="preserve"> </w:t>
            </w:r>
            <w:r w:rsidRPr="00F7450B">
              <w:rPr>
                <w:rFonts w:ascii="Tahoma" w:hAnsi="Tahoma" w:cs="Tahoma"/>
                <w:bCs/>
                <w:i/>
                <w:iCs/>
              </w:rPr>
              <w:t>putea</w:t>
            </w:r>
            <w:r w:rsidR="002431DF" w:rsidRPr="00F7450B">
              <w:rPr>
                <w:rFonts w:ascii="Tahoma" w:hAnsi="Tahoma" w:cs="Tahoma"/>
                <w:bCs/>
                <w:i/>
                <w:iCs/>
              </w:rPr>
              <w:t xml:space="preserve"> </w:t>
            </w:r>
            <w:r w:rsidRPr="00F7450B">
              <w:rPr>
                <w:rFonts w:ascii="Tahoma" w:hAnsi="Tahoma" w:cs="Tahoma"/>
                <w:bCs/>
                <w:i/>
                <w:iCs/>
              </w:rPr>
              <w:t xml:space="preserve">fi </w:t>
            </w:r>
            <w:r w:rsidRPr="00F7450B">
              <w:rPr>
                <w:rFonts w:ascii="Tahoma" w:hAnsi="Tahoma" w:cs="Tahoma"/>
                <w:bCs/>
                <w:i/>
                <w:iCs/>
              </w:rPr>
              <w:lastRenderedPageBreak/>
              <w:t xml:space="preserve">in </w:t>
            </w:r>
            <w:r w:rsidR="002431DF" w:rsidRPr="00F7450B">
              <w:rPr>
                <w:rFonts w:ascii="Tahoma" w:hAnsi="Tahoma" w:cs="Tahoma"/>
                <w:bCs/>
                <w:i/>
                <w:iCs/>
              </w:rPr>
              <w:t>m</w:t>
            </w:r>
            <w:r w:rsidRPr="00F7450B">
              <w:rPr>
                <w:rFonts w:ascii="Tahoma" w:hAnsi="Tahoma" w:cs="Tahoma"/>
                <w:bCs/>
                <w:i/>
                <w:iCs/>
              </w:rPr>
              <w:t>od rezonabil considerat c</w:t>
            </w:r>
            <w:r w:rsidR="002431DF" w:rsidRPr="00F7450B">
              <w:rPr>
                <w:rFonts w:ascii="Tahoma" w:hAnsi="Tahoma" w:cs="Tahoma"/>
                <w:bCs/>
                <w:i/>
                <w:iCs/>
              </w:rPr>
              <w:t>a</w:t>
            </w:r>
            <w:r w:rsidRPr="00F7450B">
              <w:rPr>
                <w:rFonts w:ascii="Tahoma" w:hAnsi="Tahoma" w:cs="Tahoma"/>
                <w:bCs/>
                <w:i/>
                <w:iCs/>
              </w:rPr>
              <w:t xml:space="preserve"> </w:t>
            </w:r>
            <w:r w:rsidR="002431DF" w:rsidRPr="00F7450B">
              <w:rPr>
                <w:rFonts w:ascii="Tahoma" w:hAnsi="Tahoma" w:cs="Tahoma"/>
                <w:bCs/>
                <w:i/>
                <w:iCs/>
              </w:rPr>
              <w:t>si</w:t>
            </w:r>
            <w:r w:rsidRPr="00F7450B">
              <w:rPr>
                <w:rFonts w:ascii="Tahoma" w:hAnsi="Tahoma" w:cs="Tahoma"/>
                <w:bCs/>
                <w:i/>
                <w:iCs/>
              </w:rPr>
              <w:t>-ar</w:t>
            </w:r>
            <w:r w:rsidR="002431DF" w:rsidRPr="00F7450B">
              <w:rPr>
                <w:rFonts w:ascii="Tahoma" w:hAnsi="Tahoma" w:cs="Tahoma"/>
                <w:bCs/>
                <w:i/>
                <w:iCs/>
              </w:rPr>
              <w:t xml:space="preserve"> f</w:t>
            </w:r>
            <w:r w:rsidRPr="00F7450B">
              <w:rPr>
                <w:rFonts w:ascii="Tahoma" w:hAnsi="Tahoma" w:cs="Tahoma"/>
                <w:bCs/>
                <w:i/>
                <w:iCs/>
              </w:rPr>
              <w:t>i asu</w:t>
            </w:r>
            <w:r w:rsidR="002431DF" w:rsidRPr="00F7450B">
              <w:rPr>
                <w:rFonts w:ascii="Tahoma" w:hAnsi="Tahoma" w:cs="Tahoma"/>
                <w:bCs/>
                <w:i/>
                <w:iCs/>
              </w:rPr>
              <w:t xml:space="preserve">mat </w:t>
            </w:r>
            <w:r w:rsidRPr="00F7450B">
              <w:rPr>
                <w:rFonts w:ascii="Tahoma" w:hAnsi="Tahoma" w:cs="Tahoma"/>
                <w:bCs/>
                <w:i/>
                <w:iCs/>
              </w:rPr>
              <w:t>acest risc</w:t>
            </w:r>
            <w:r w:rsidRPr="008525A1">
              <w:rPr>
                <w:rFonts w:ascii="Tahoma" w:hAnsi="Tahoma" w:cs="Tahoma"/>
                <w:bCs/>
              </w:rPr>
              <w:t>...</w:t>
            </w:r>
          </w:p>
          <w:p w14:paraId="322DD337" w14:textId="77777777" w:rsidR="008525A1" w:rsidRDefault="002431DF" w:rsidP="008525A1">
            <w:pPr>
              <w:spacing w:before="240"/>
              <w:jc w:val="both"/>
              <w:rPr>
                <w:rFonts w:ascii="Tahoma" w:hAnsi="Tahoma" w:cs="Tahoma"/>
                <w:bCs/>
              </w:rPr>
            </w:pPr>
            <w:r>
              <w:rPr>
                <w:rFonts w:ascii="Tahoma" w:hAnsi="Tahoma" w:cs="Tahoma"/>
                <w:bCs/>
              </w:rPr>
              <w:t xml:space="preserve">Ca </w:t>
            </w:r>
            <w:r w:rsidR="008525A1" w:rsidRPr="008525A1">
              <w:rPr>
                <w:rFonts w:ascii="Tahoma" w:hAnsi="Tahoma" w:cs="Tahoma"/>
                <w:bCs/>
              </w:rPr>
              <w:t xml:space="preserve">urmare, pentru simplificarea </w:t>
            </w:r>
            <w:r>
              <w:rPr>
                <w:rFonts w:ascii="Tahoma" w:hAnsi="Tahoma" w:cs="Tahoma"/>
                <w:bCs/>
              </w:rPr>
              <w:t>s</w:t>
            </w:r>
            <w:r w:rsidR="008525A1" w:rsidRPr="008525A1">
              <w:rPr>
                <w:rFonts w:ascii="Tahoma" w:hAnsi="Tahoma" w:cs="Tahoma"/>
                <w:bCs/>
              </w:rPr>
              <w:t xml:space="preserve">i reducerea cazurilor </w:t>
            </w:r>
            <w:r w:rsidR="008525A1" w:rsidRPr="00F7450B">
              <w:rPr>
                <w:rFonts w:ascii="Tahoma" w:hAnsi="Tahoma" w:cs="Tahoma"/>
                <w:b/>
              </w:rPr>
              <w:t xml:space="preserve">ajunse </w:t>
            </w:r>
            <w:r w:rsidRPr="00F7450B">
              <w:rPr>
                <w:rFonts w:ascii="Tahoma" w:hAnsi="Tahoma" w:cs="Tahoma"/>
                <w:b/>
              </w:rPr>
              <w:t>i</w:t>
            </w:r>
            <w:r w:rsidR="008525A1" w:rsidRPr="00F7450B">
              <w:rPr>
                <w:rFonts w:ascii="Tahoma" w:hAnsi="Tahoma" w:cs="Tahoma"/>
                <w:b/>
              </w:rPr>
              <w:t>n instan</w:t>
            </w:r>
            <w:r w:rsidRPr="00F7450B">
              <w:rPr>
                <w:rFonts w:ascii="Tahoma" w:hAnsi="Tahoma" w:cs="Tahoma"/>
                <w:b/>
              </w:rPr>
              <w:t>ta</w:t>
            </w:r>
            <w:r w:rsidR="008525A1" w:rsidRPr="008525A1">
              <w:rPr>
                <w:rFonts w:ascii="Tahoma" w:hAnsi="Tahoma" w:cs="Tahoma"/>
                <w:bCs/>
              </w:rPr>
              <w:t xml:space="preserve">, consideram ca </w:t>
            </w:r>
            <w:r>
              <w:rPr>
                <w:rFonts w:ascii="Tahoma" w:hAnsi="Tahoma" w:cs="Tahoma"/>
                <w:bCs/>
              </w:rPr>
              <w:t>i</w:t>
            </w:r>
            <w:r w:rsidR="008525A1" w:rsidRPr="008525A1">
              <w:rPr>
                <w:rFonts w:ascii="Tahoma" w:hAnsi="Tahoma" w:cs="Tahoma"/>
                <w:bCs/>
              </w:rPr>
              <w:t xml:space="preserve">n contractul standard se poate face trimitere la Codul Civil </w:t>
            </w:r>
            <w:r>
              <w:rPr>
                <w:rFonts w:ascii="Tahoma" w:hAnsi="Tahoma" w:cs="Tahoma"/>
                <w:bCs/>
              </w:rPr>
              <w:t>si i</w:t>
            </w:r>
            <w:r w:rsidR="008525A1" w:rsidRPr="008525A1">
              <w:rPr>
                <w:rFonts w:ascii="Tahoma" w:hAnsi="Tahoma" w:cs="Tahoma"/>
                <w:bCs/>
              </w:rPr>
              <w:t>n plus se pot preciza o parte dintre imprejur</w:t>
            </w:r>
            <w:r>
              <w:rPr>
                <w:rFonts w:ascii="Tahoma" w:hAnsi="Tahoma" w:cs="Tahoma"/>
                <w:bCs/>
              </w:rPr>
              <w:t>a</w:t>
            </w:r>
            <w:r w:rsidR="008525A1" w:rsidRPr="008525A1">
              <w:rPr>
                <w:rFonts w:ascii="Tahoma" w:hAnsi="Tahoma" w:cs="Tahoma"/>
                <w:bCs/>
              </w:rPr>
              <w:t xml:space="preserve">rile care NU pot fi incadrate </w:t>
            </w:r>
            <w:r w:rsidR="007A79EF">
              <w:rPr>
                <w:rFonts w:ascii="Tahoma" w:hAnsi="Tahoma" w:cs="Tahoma"/>
                <w:bCs/>
              </w:rPr>
              <w:t>i</w:t>
            </w:r>
            <w:r w:rsidR="008525A1" w:rsidRPr="008525A1">
              <w:rPr>
                <w:rFonts w:ascii="Tahoma" w:hAnsi="Tahoma" w:cs="Tahoma"/>
                <w:bCs/>
              </w:rPr>
              <w:t xml:space="preserve">n clauza de impreviziune, adica pe care </w:t>
            </w:r>
            <w:r w:rsidR="007A79EF">
              <w:rPr>
                <w:rFonts w:ascii="Tahoma" w:hAnsi="Tahoma" w:cs="Tahoma"/>
                <w:bCs/>
              </w:rPr>
              <w:t xml:space="preserve">partile si </w:t>
            </w:r>
            <w:r w:rsidR="008525A1" w:rsidRPr="008525A1">
              <w:rPr>
                <w:rFonts w:ascii="Tahoma" w:hAnsi="Tahoma" w:cs="Tahoma"/>
                <w:bCs/>
              </w:rPr>
              <w:t xml:space="preserve">le asuma explicit ca </w:t>
            </w:r>
            <w:r w:rsidR="007A79EF">
              <w:rPr>
                <w:rFonts w:ascii="Tahoma" w:hAnsi="Tahoma" w:cs="Tahoma"/>
                <w:bCs/>
              </w:rPr>
              <w:t>facand</w:t>
            </w:r>
            <w:r w:rsidR="008525A1" w:rsidRPr="008525A1">
              <w:rPr>
                <w:rFonts w:ascii="Tahoma" w:hAnsi="Tahoma" w:cs="Tahoma"/>
                <w:bCs/>
              </w:rPr>
              <w:t xml:space="preserve"> par</w:t>
            </w:r>
            <w:r w:rsidR="007A79EF">
              <w:rPr>
                <w:rFonts w:ascii="Tahoma" w:hAnsi="Tahoma" w:cs="Tahoma"/>
                <w:bCs/>
              </w:rPr>
              <w:t>t</w:t>
            </w:r>
            <w:r w:rsidR="008525A1" w:rsidRPr="008525A1">
              <w:rPr>
                <w:rFonts w:ascii="Tahoma" w:hAnsi="Tahoma" w:cs="Tahoma"/>
                <w:bCs/>
              </w:rPr>
              <w:t>e din riscurile asumate la incheierea contractului.</w:t>
            </w:r>
          </w:p>
          <w:p w14:paraId="0DC4F2C1" w14:textId="77777777" w:rsidR="00B43D74" w:rsidRDefault="007A79EF" w:rsidP="008525A1">
            <w:pPr>
              <w:spacing w:before="240"/>
              <w:jc w:val="both"/>
              <w:rPr>
                <w:rFonts w:ascii="Tahoma" w:hAnsi="Tahoma" w:cs="Tahoma"/>
                <w:bCs/>
              </w:rPr>
            </w:pPr>
            <w:r w:rsidRPr="007A79EF">
              <w:rPr>
                <w:rFonts w:ascii="Tahoma" w:hAnsi="Tahoma" w:cs="Tahoma"/>
                <w:bCs/>
              </w:rPr>
              <w:t>Fiind de acord ca art. 26 (1) b) se cite</w:t>
            </w:r>
            <w:r>
              <w:rPr>
                <w:rFonts w:ascii="Tahoma" w:hAnsi="Tahoma" w:cs="Tahoma"/>
                <w:bCs/>
              </w:rPr>
              <w:t>s</w:t>
            </w:r>
            <w:r w:rsidRPr="007A79EF">
              <w:rPr>
                <w:rFonts w:ascii="Tahoma" w:hAnsi="Tahoma" w:cs="Tahoma"/>
                <w:bCs/>
              </w:rPr>
              <w:t xml:space="preserve">te </w:t>
            </w:r>
            <w:r>
              <w:rPr>
                <w:rFonts w:ascii="Tahoma" w:hAnsi="Tahoma" w:cs="Tahoma"/>
                <w:bCs/>
              </w:rPr>
              <w:t>i</w:t>
            </w:r>
            <w:r w:rsidRPr="007A79EF">
              <w:rPr>
                <w:rFonts w:ascii="Tahoma" w:hAnsi="Tahoma" w:cs="Tahoma"/>
                <w:bCs/>
              </w:rPr>
              <w:t>n</w:t>
            </w:r>
            <w:r>
              <w:rPr>
                <w:rFonts w:ascii="Tahoma" w:hAnsi="Tahoma" w:cs="Tahoma"/>
                <w:bCs/>
              </w:rPr>
              <w:t xml:space="preserve"> </w:t>
            </w:r>
            <w:r w:rsidRPr="007A79EF">
              <w:rPr>
                <w:rFonts w:ascii="Tahoma" w:hAnsi="Tahoma" w:cs="Tahoma"/>
                <w:bCs/>
              </w:rPr>
              <w:t>corelare cu art. 29, consideram ins</w:t>
            </w:r>
            <w:r>
              <w:rPr>
                <w:rFonts w:ascii="Tahoma" w:hAnsi="Tahoma" w:cs="Tahoma"/>
                <w:bCs/>
              </w:rPr>
              <w:t>a</w:t>
            </w:r>
            <w:r w:rsidRPr="007A79EF">
              <w:rPr>
                <w:rFonts w:ascii="Tahoma" w:hAnsi="Tahoma" w:cs="Tahoma"/>
                <w:bCs/>
              </w:rPr>
              <w:t xml:space="preserve"> ca art. 1271 al Codului Civil prevede </w:t>
            </w:r>
            <w:r w:rsidRPr="00F7450B">
              <w:rPr>
                <w:rFonts w:ascii="Tahoma" w:hAnsi="Tahoma" w:cs="Tahoma"/>
                <w:b/>
              </w:rPr>
              <w:t>in acelasi mod</w:t>
            </w:r>
            <w:r w:rsidRPr="007A79EF">
              <w:rPr>
                <w:rFonts w:ascii="Tahoma" w:hAnsi="Tahoma" w:cs="Tahoma"/>
                <w:bCs/>
              </w:rPr>
              <w:t xml:space="preserve">, ca doar </w:t>
            </w:r>
            <w:r w:rsidRPr="00F7450B">
              <w:rPr>
                <w:rFonts w:ascii="Tahoma" w:hAnsi="Tahoma" w:cs="Tahoma"/>
                <w:b/>
              </w:rPr>
              <w:t>instanta</w:t>
            </w:r>
            <w:r w:rsidRPr="007A79EF">
              <w:rPr>
                <w:rFonts w:ascii="Tahoma" w:hAnsi="Tahoma" w:cs="Tahoma"/>
                <w:bCs/>
              </w:rPr>
              <w:t xml:space="preserve"> poate dispune a</w:t>
            </w:r>
            <w:r>
              <w:rPr>
                <w:rFonts w:ascii="Tahoma" w:hAnsi="Tahoma" w:cs="Tahoma"/>
                <w:bCs/>
              </w:rPr>
              <w:t>tat</w:t>
            </w:r>
            <w:r w:rsidRPr="007A79EF">
              <w:rPr>
                <w:rFonts w:ascii="Tahoma" w:hAnsi="Tahoma" w:cs="Tahoma"/>
                <w:bCs/>
              </w:rPr>
              <w:t xml:space="preserve"> </w:t>
            </w:r>
            <w:r w:rsidRPr="00F7450B">
              <w:rPr>
                <w:rFonts w:ascii="Tahoma" w:hAnsi="Tahoma" w:cs="Tahoma"/>
                <w:bCs/>
                <w:i/>
                <w:iCs/>
              </w:rPr>
              <w:t>incetarea</w:t>
            </w:r>
            <w:r w:rsidRPr="007A79EF">
              <w:rPr>
                <w:rFonts w:ascii="Tahoma" w:hAnsi="Tahoma" w:cs="Tahoma"/>
                <w:bCs/>
              </w:rPr>
              <w:t xml:space="preserve">, cat  </w:t>
            </w:r>
            <w:r>
              <w:rPr>
                <w:rFonts w:ascii="Tahoma" w:hAnsi="Tahoma" w:cs="Tahoma"/>
                <w:bCs/>
              </w:rPr>
              <w:t>s</w:t>
            </w:r>
            <w:r w:rsidRPr="007A79EF">
              <w:rPr>
                <w:rFonts w:ascii="Tahoma" w:hAnsi="Tahoma" w:cs="Tahoma"/>
                <w:bCs/>
              </w:rPr>
              <w:t xml:space="preserve">i </w:t>
            </w:r>
            <w:r w:rsidRPr="00F7450B">
              <w:rPr>
                <w:rFonts w:ascii="Tahoma" w:hAnsi="Tahoma" w:cs="Tahoma"/>
                <w:bCs/>
                <w:i/>
                <w:iCs/>
              </w:rPr>
              <w:t>adaptarea</w:t>
            </w:r>
            <w:r w:rsidRPr="007A79EF">
              <w:rPr>
                <w:rFonts w:ascii="Tahoma" w:hAnsi="Tahoma" w:cs="Tahoma"/>
                <w:bCs/>
              </w:rPr>
              <w:t xml:space="preserve"> contractului. </w:t>
            </w:r>
          </w:p>
          <w:p w14:paraId="2380244A" w14:textId="271C8FCA" w:rsidR="007A79EF" w:rsidRDefault="007A79EF" w:rsidP="008525A1">
            <w:pPr>
              <w:spacing w:before="240"/>
              <w:jc w:val="both"/>
              <w:rPr>
                <w:rFonts w:ascii="Tahoma" w:hAnsi="Tahoma" w:cs="Tahoma"/>
                <w:bCs/>
              </w:rPr>
            </w:pPr>
            <w:r w:rsidRPr="007A79EF">
              <w:rPr>
                <w:rFonts w:ascii="Tahoma" w:hAnsi="Tahoma" w:cs="Tahoma"/>
                <w:bCs/>
              </w:rPr>
              <w:t xml:space="preserve">De aceea, consideram ca prevederea de </w:t>
            </w:r>
            <w:r>
              <w:rPr>
                <w:rFonts w:ascii="Tahoma" w:hAnsi="Tahoma" w:cs="Tahoma"/>
                <w:bCs/>
              </w:rPr>
              <w:t>l</w:t>
            </w:r>
            <w:r w:rsidRPr="007A79EF">
              <w:rPr>
                <w:rFonts w:ascii="Tahoma" w:hAnsi="Tahoma" w:cs="Tahoma"/>
                <w:bCs/>
              </w:rPr>
              <w:t>a art. 26 (</w:t>
            </w:r>
            <w:r>
              <w:rPr>
                <w:rFonts w:ascii="Tahoma" w:hAnsi="Tahoma" w:cs="Tahoma"/>
                <w:bCs/>
              </w:rPr>
              <w:t>1</w:t>
            </w:r>
            <w:r w:rsidRPr="007A79EF">
              <w:rPr>
                <w:rFonts w:ascii="Tahoma" w:hAnsi="Tahoma" w:cs="Tahoma"/>
                <w:bCs/>
              </w:rPr>
              <w:t xml:space="preserve">) b) ar trebui eliminata (propunerea GEN-I lasa sa se </w:t>
            </w:r>
            <w:r w:rsidR="00B602D9">
              <w:rPr>
                <w:rFonts w:ascii="Tahoma" w:hAnsi="Tahoma" w:cs="Tahoma"/>
                <w:bCs/>
              </w:rPr>
              <w:t>i</w:t>
            </w:r>
            <w:r w:rsidRPr="007A79EF">
              <w:rPr>
                <w:rFonts w:ascii="Tahoma" w:hAnsi="Tahoma" w:cs="Tahoma"/>
                <w:bCs/>
              </w:rPr>
              <w:t>nteleag</w:t>
            </w:r>
            <w:r w:rsidR="00B602D9">
              <w:rPr>
                <w:rFonts w:ascii="Tahoma" w:hAnsi="Tahoma" w:cs="Tahoma"/>
                <w:bCs/>
              </w:rPr>
              <w:t>a</w:t>
            </w:r>
            <w:r w:rsidRPr="007A79EF">
              <w:rPr>
                <w:rFonts w:ascii="Tahoma" w:hAnsi="Tahoma" w:cs="Tahoma"/>
                <w:bCs/>
              </w:rPr>
              <w:t xml:space="preserve"> ca o parte poate rezilia contractul daca in 30 de zile nu s-a ajuns la o modificare acceptata de ambele </w:t>
            </w:r>
            <w:r w:rsidR="00B602D9">
              <w:rPr>
                <w:rFonts w:ascii="Tahoma" w:hAnsi="Tahoma" w:cs="Tahoma"/>
                <w:bCs/>
              </w:rPr>
              <w:t>parti</w:t>
            </w:r>
            <w:r w:rsidRPr="007A79EF">
              <w:rPr>
                <w:rFonts w:ascii="Tahoma" w:hAnsi="Tahoma" w:cs="Tahoma"/>
                <w:bCs/>
              </w:rPr>
              <w:t>, ceea ce pare a face inaplicabil</w:t>
            </w:r>
            <w:r w:rsidR="00B602D9">
              <w:rPr>
                <w:rFonts w:ascii="Tahoma" w:hAnsi="Tahoma" w:cs="Tahoma"/>
                <w:bCs/>
              </w:rPr>
              <w:t>a</w:t>
            </w:r>
            <w:r w:rsidRPr="007A79EF">
              <w:rPr>
                <w:rFonts w:ascii="Tahoma" w:hAnsi="Tahoma" w:cs="Tahoma"/>
                <w:bCs/>
              </w:rPr>
              <w:t xml:space="preserve"> continuarea actiunii, </w:t>
            </w:r>
            <w:r w:rsidR="00B602D9">
              <w:rPr>
                <w:rFonts w:ascii="Tahoma" w:hAnsi="Tahoma" w:cs="Tahoma"/>
                <w:bCs/>
              </w:rPr>
              <w:t>s</w:t>
            </w:r>
            <w:r w:rsidRPr="007A79EF">
              <w:rPr>
                <w:rFonts w:ascii="Tahoma" w:hAnsi="Tahoma" w:cs="Tahoma"/>
                <w:bCs/>
              </w:rPr>
              <w:t>i anume adresarea c</w:t>
            </w:r>
            <w:r w:rsidR="00B602D9">
              <w:rPr>
                <w:rFonts w:ascii="Tahoma" w:hAnsi="Tahoma" w:cs="Tahoma"/>
                <w:bCs/>
              </w:rPr>
              <w:t>a</w:t>
            </w:r>
            <w:r w:rsidRPr="007A79EF">
              <w:rPr>
                <w:rFonts w:ascii="Tahoma" w:hAnsi="Tahoma" w:cs="Tahoma"/>
                <w:bCs/>
              </w:rPr>
              <w:t>tre instant</w:t>
            </w:r>
            <w:r w:rsidR="00B602D9">
              <w:rPr>
                <w:rFonts w:ascii="Tahoma" w:hAnsi="Tahoma" w:cs="Tahoma"/>
                <w:bCs/>
              </w:rPr>
              <w:t>a</w:t>
            </w:r>
            <w:r w:rsidRPr="007A79EF">
              <w:rPr>
                <w:rFonts w:ascii="Tahoma" w:hAnsi="Tahoma" w:cs="Tahoma"/>
                <w:bCs/>
              </w:rPr>
              <w:t xml:space="preserve"> dupa 30 de zile - contractul fiind deja reziliat de drept).</w:t>
            </w:r>
          </w:p>
          <w:p w14:paraId="2D568344" w14:textId="27C01774" w:rsidR="00B602D9" w:rsidRPr="0046452C" w:rsidRDefault="00B602D9" w:rsidP="00F7450B">
            <w:pPr>
              <w:spacing w:before="240"/>
              <w:jc w:val="both"/>
              <w:rPr>
                <w:rFonts w:ascii="Tahoma" w:hAnsi="Tahoma" w:cs="Tahoma"/>
                <w:bCs/>
              </w:rPr>
            </w:pPr>
            <w:r w:rsidRPr="00B602D9">
              <w:rPr>
                <w:rFonts w:ascii="Tahoma" w:hAnsi="Tahoma" w:cs="Tahoma"/>
                <w:bCs/>
              </w:rPr>
              <w:t>Pe de alt</w:t>
            </w:r>
            <w:r>
              <w:rPr>
                <w:rFonts w:ascii="Tahoma" w:hAnsi="Tahoma" w:cs="Tahoma"/>
                <w:bCs/>
              </w:rPr>
              <w:t>a</w:t>
            </w:r>
            <w:r w:rsidRPr="00B602D9">
              <w:rPr>
                <w:rFonts w:ascii="Tahoma" w:hAnsi="Tahoma" w:cs="Tahoma"/>
                <w:bCs/>
              </w:rPr>
              <w:t xml:space="preserve"> parte, consider</w:t>
            </w:r>
            <w:r>
              <w:rPr>
                <w:rFonts w:ascii="Tahoma" w:hAnsi="Tahoma" w:cs="Tahoma"/>
                <w:bCs/>
              </w:rPr>
              <w:t>am</w:t>
            </w:r>
            <w:r w:rsidRPr="00B602D9">
              <w:rPr>
                <w:rFonts w:ascii="Tahoma" w:hAnsi="Tahoma" w:cs="Tahoma"/>
                <w:bCs/>
              </w:rPr>
              <w:t xml:space="preserve"> ca trebuie clarificate</w:t>
            </w:r>
            <w:r>
              <w:rPr>
                <w:rFonts w:ascii="Tahoma" w:hAnsi="Tahoma" w:cs="Tahoma"/>
                <w:bCs/>
              </w:rPr>
              <w:t xml:space="preserve"> si </w:t>
            </w:r>
            <w:r w:rsidRPr="00B602D9">
              <w:rPr>
                <w:rFonts w:ascii="Tahoma" w:hAnsi="Tahoma" w:cs="Tahoma"/>
                <w:bCs/>
              </w:rPr>
              <w:t xml:space="preserve">explicitate in contract toate </w:t>
            </w:r>
            <w:r>
              <w:rPr>
                <w:rFonts w:ascii="Tahoma" w:hAnsi="Tahoma" w:cs="Tahoma"/>
                <w:bCs/>
              </w:rPr>
              <w:t>formularile</w:t>
            </w:r>
            <w:r w:rsidRPr="00B602D9">
              <w:rPr>
                <w:rFonts w:ascii="Tahoma" w:hAnsi="Tahoma" w:cs="Tahoma"/>
                <w:bCs/>
              </w:rPr>
              <w:t xml:space="preserve"> utilizate (adaptate la contextul modelului de piata de energie electrica din Romania), ca de exemplu: </w:t>
            </w:r>
            <w:r w:rsidRPr="00F7450B">
              <w:rPr>
                <w:rFonts w:ascii="Tahoma" w:hAnsi="Tahoma" w:cs="Tahoma"/>
                <w:bCs/>
                <w:i/>
                <w:iCs/>
              </w:rPr>
              <w:t>orice limitari declarate de operatorii de siste</w:t>
            </w:r>
            <w:r w:rsidR="00547F50">
              <w:rPr>
                <w:rFonts w:ascii="Tahoma" w:hAnsi="Tahoma" w:cs="Tahoma"/>
                <w:bCs/>
                <w:i/>
                <w:iCs/>
              </w:rPr>
              <w:t>m</w:t>
            </w:r>
            <w:r w:rsidRPr="00F7450B">
              <w:rPr>
                <w:rFonts w:ascii="Tahoma" w:hAnsi="Tahoma" w:cs="Tahoma"/>
                <w:bCs/>
                <w:i/>
                <w:iCs/>
              </w:rPr>
              <w:t xml:space="preserve"> relevanti.</w:t>
            </w:r>
            <w:r w:rsidRPr="00B602D9">
              <w:rPr>
                <w:rFonts w:ascii="Tahoma" w:hAnsi="Tahoma" w:cs="Tahoma"/>
                <w:bCs/>
              </w:rPr>
              <w:t xml:space="preserve"> Preciz</w:t>
            </w:r>
            <w:r w:rsidR="00547F50">
              <w:rPr>
                <w:rFonts w:ascii="Tahoma" w:hAnsi="Tahoma" w:cs="Tahoma"/>
                <w:bCs/>
              </w:rPr>
              <w:t>am</w:t>
            </w:r>
            <w:r w:rsidRPr="00B602D9">
              <w:rPr>
                <w:rFonts w:ascii="Tahoma" w:hAnsi="Tahoma" w:cs="Tahoma"/>
                <w:bCs/>
              </w:rPr>
              <w:t xml:space="preserve"> ca intruc</w:t>
            </w:r>
            <w:r w:rsidR="00547F50">
              <w:rPr>
                <w:rFonts w:ascii="Tahoma" w:hAnsi="Tahoma" w:cs="Tahoma"/>
                <w:bCs/>
              </w:rPr>
              <w:t>at</w:t>
            </w:r>
            <w:r w:rsidRPr="00B602D9">
              <w:rPr>
                <w:rFonts w:ascii="Tahoma" w:hAnsi="Tahoma" w:cs="Tahoma"/>
                <w:bCs/>
              </w:rPr>
              <w:t xml:space="preserve"> in cazul congestiilor temporare in reteaua de transport, OTS rezolv</w:t>
            </w:r>
            <w:r w:rsidR="00547F50">
              <w:rPr>
                <w:rFonts w:ascii="Tahoma" w:hAnsi="Tahoma" w:cs="Tahoma"/>
                <w:bCs/>
              </w:rPr>
              <w:t>a</w:t>
            </w:r>
            <w:r w:rsidRPr="00B602D9">
              <w:rPr>
                <w:rFonts w:ascii="Tahoma" w:hAnsi="Tahoma" w:cs="Tahoma"/>
                <w:bCs/>
              </w:rPr>
              <w:t xml:space="preserve"> aceste situatii pri</w:t>
            </w:r>
            <w:r w:rsidR="00547F50">
              <w:rPr>
                <w:rFonts w:ascii="Tahoma" w:hAnsi="Tahoma" w:cs="Tahoma"/>
                <w:bCs/>
              </w:rPr>
              <w:t xml:space="preserve">n </w:t>
            </w:r>
            <w:r w:rsidRPr="00B602D9">
              <w:rPr>
                <w:rFonts w:ascii="Tahoma" w:hAnsi="Tahoma" w:cs="Tahoma"/>
                <w:bCs/>
              </w:rPr>
              <w:t>v</w:t>
            </w:r>
            <w:r w:rsidR="00547F50">
              <w:rPr>
                <w:rFonts w:ascii="Tahoma" w:hAnsi="Tahoma" w:cs="Tahoma"/>
                <w:bCs/>
              </w:rPr>
              <w:t>a</w:t>
            </w:r>
            <w:r w:rsidRPr="00B602D9">
              <w:rPr>
                <w:rFonts w:ascii="Tahoma" w:hAnsi="Tahoma" w:cs="Tahoma"/>
                <w:bCs/>
              </w:rPr>
              <w:t>nzarea</w:t>
            </w:r>
            <w:r w:rsidR="00547F50">
              <w:rPr>
                <w:rFonts w:ascii="Tahoma" w:hAnsi="Tahoma" w:cs="Tahoma"/>
                <w:bCs/>
              </w:rPr>
              <w:t xml:space="preserve"> </w:t>
            </w:r>
            <w:r w:rsidRPr="00B602D9">
              <w:rPr>
                <w:rFonts w:ascii="Tahoma" w:hAnsi="Tahoma" w:cs="Tahoma"/>
                <w:bCs/>
              </w:rPr>
              <w:t>sau cump</w:t>
            </w:r>
            <w:r w:rsidR="00547F50">
              <w:rPr>
                <w:rFonts w:ascii="Tahoma" w:hAnsi="Tahoma" w:cs="Tahoma"/>
                <w:bCs/>
              </w:rPr>
              <w:t>a</w:t>
            </w:r>
            <w:r w:rsidRPr="00B602D9">
              <w:rPr>
                <w:rFonts w:ascii="Tahoma" w:hAnsi="Tahoma" w:cs="Tahoma"/>
                <w:bCs/>
              </w:rPr>
              <w:t>rarea de energie de la participantii care pot rezolva congestia, adica prin redispecerizare, contractele de v</w:t>
            </w:r>
            <w:r w:rsidR="00547F50">
              <w:rPr>
                <w:rFonts w:ascii="Tahoma" w:hAnsi="Tahoma" w:cs="Tahoma"/>
                <w:bCs/>
              </w:rPr>
              <w:t>an</w:t>
            </w:r>
            <w:r w:rsidRPr="00B602D9">
              <w:rPr>
                <w:rFonts w:ascii="Tahoma" w:hAnsi="Tahoma" w:cs="Tahoma"/>
                <w:bCs/>
              </w:rPr>
              <w:t>zare-cump</w:t>
            </w:r>
            <w:r w:rsidR="00547F50">
              <w:rPr>
                <w:rFonts w:ascii="Tahoma" w:hAnsi="Tahoma" w:cs="Tahoma"/>
                <w:bCs/>
              </w:rPr>
              <w:t>a</w:t>
            </w:r>
            <w:r w:rsidRPr="00B602D9">
              <w:rPr>
                <w:rFonts w:ascii="Tahoma" w:hAnsi="Tahoma" w:cs="Tahoma"/>
                <w:bCs/>
              </w:rPr>
              <w:t>rare intre pa</w:t>
            </w:r>
            <w:r w:rsidR="00547F50">
              <w:rPr>
                <w:rFonts w:ascii="Tahoma" w:hAnsi="Tahoma" w:cs="Tahoma"/>
                <w:bCs/>
              </w:rPr>
              <w:t>rt</w:t>
            </w:r>
            <w:r w:rsidRPr="00B602D9">
              <w:rPr>
                <w:rFonts w:ascii="Tahoma" w:hAnsi="Tahoma" w:cs="Tahoma"/>
                <w:bCs/>
              </w:rPr>
              <w:t>i raman valabile, deci modificarea</w:t>
            </w:r>
            <w:r w:rsidR="00547F50">
              <w:rPr>
                <w:rFonts w:ascii="Tahoma" w:hAnsi="Tahoma" w:cs="Tahoma"/>
                <w:bCs/>
              </w:rPr>
              <w:t xml:space="preserve"> </w:t>
            </w:r>
            <w:r w:rsidRPr="00B602D9">
              <w:rPr>
                <w:rFonts w:ascii="Tahoma" w:hAnsi="Tahoma" w:cs="Tahoma"/>
                <w:bCs/>
              </w:rPr>
              <w:t>de circumstante nu ar trebui sa includ</w:t>
            </w:r>
            <w:r w:rsidR="00547F50">
              <w:rPr>
                <w:rFonts w:ascii="Tahoma" w:hAnsi="Tahoma" w:cs="Tahoma"/>
                <w:bCs/>
              </w:rPr>
              <w:t>a</w:t>
            </w:r>
            <w:r w:rsidRPr="00B602D9">
              <w:rPr>
                <w:rFonts w:ascii="Tahoma" w:hAnsi="Tahoma" w:cs="Tahoma"/>
                <w:bCs/>
              </w:rPr>
              <w:t xml:space="preserve"> astfel de situatii sau pe cele similare din retelele de distributie, ce vor fi rezolvate de operatorii respectivi </w:t>
            </w:r>
            <w:r w:rsidR="00547F50">
              <w:rPr>
                <w:rFonts w:ascii="Tahoma" w:hAnsi="Tahoma" w:cs="Tahoma"/>
                <w:bCs/>
              </w:rPr>
              <w:t>c</w:t>
            </w:r>
            <w:r w:rsidRPr="00B602D9">
              <w:rPr>
                <w:rFonts w:ascii="Tahoma" w:hAnsi="Tahoma" w:cs="Tahoma"/>
                <w:bCs/>
              </w:rPr>
              <w:t>el mai probabil intr-un mod ase</w:t>
            </w:r>
            <w:r w:rsidR="00547F50">
              <w:rPr>
                <w:rFonts w:ascii="Tahoma" w:hAnsi="Tahoma" w:cs="Tahoma"/>
                <w:bCs/>
              </w:rPr>
              <w:t>m</w:t>
            </w:r>
            <w:r w:rsidRPr="00B602D9">
              <w:rPr>
                <w:rFonts w:ascii="Tahoma" w:hAnsi="Tahoma" w:cs="Tahoma"/>
                <w:bCs/>
              </w:rPr>
              <w:t>anator.</w:t>
            </w:r>
          </w:p>
        </w:tc>
      </w:tr>
      <w:tr w:rsidR="0064601F" w:rsidRPr="0046452C" w14:paraId="1327E720" w14:textId="77777777" w:rsidTr="0064601F">
        <w:trPr>
          <w:trHeight w:val="558"/>
        </w:trPr>
        <w:tc>
          <w:tcPr>
            <w:tcW w:w="4775" w:type="dxa"/>
          </w:tcPr>
          <w:p w14:paraId="07C1AFB8" w14:textId="2A14BD4A" w:rsidR="008D084D" w:rsidRPr="0046452C" w:rsidRDefault="0064601F" w:rsidP="008D084D">
            <w:pPr>
              <w:jc w:val="both"/>
              <w:rPr>
                <w:rFonts w:ascii="Tahoma" w:eastAsia="MS Mincho" w:hAnsi="Tahoma" w:cs="Tahoma"/>
                <w:b/>
                <w:bCs/>
              </w:rPr>
            </w:pPr>
            <w:r w:rsidRPr="0046452C">
              <w:rPr>
                <w:rFonts w:ascii="Tahoma" w:eastAsia="MS Mincho" w:hAnsi="Tahoma" w:cs="Tahoma"/>
                <w:b/>
                <w:bCs/>
              </w:rPr>
              <w:lastRenderedPageBreak/>
              <w:t xml:space="preserve"> </w:t>
            </w:r>
            <w:r w:rsidR="008D084D" w:rsidRPr="0046452C">
              <w:rPr>
                <w:rFonts w:ascii="Tahoma" w:eastAsia="MS Mincho" w:hAnsi="Tahoma" w:cs="Tahoma"/>
                <w:b/>
                <w:bCs/>
              </w:rPr>
              <w:t>C.E.T. ARAD S.A.:</w:t>
            </w:r>
          </w:p>
          <w:p w14:paraId="78AE80C5" w14:textId="6BFE61CF" w:rsidR="008D084D" w:rsidRPr="0046452C" w:rsidRDefault="001B7BE9" w:rsidP="008D084D">
            <w:pPr>
              <w:jc w:val="both"/>
              <w:rPr>
                <w:rFonts w:ascii="Tahoma" w:hAnsi="Tahoma" w:cs="Tahoma"/>
                <w:bCs/>
              </w:rPr>
            </w:pPr>
            <w:r w:rsidRPr="0046452C">
              <w:rPr>
                <w:rFonts w:ascii="Tahoma" w:hAnsi="Tahoma" w:cs="Tahoma"/>
                <w:bCs/>
              </w:rPr>
              <w:t>Propunere completare articol</w:t>
            </w:r>
          </w:p>
          <w:p w14:paraId="18FB4540" w14:textId="77777777" w:rsidR="001B7BE9" w:rsidRPr="0046452C" w:rsidRDefault="001B7BE9" w:rsidP="008D084D">
            <w:pPr>
              <w:jc w:val="both"/>
              <w:rPr>
                <w:rFonts w:ascii="Tahoma" w:eastAsia="MS Mincho" w:hAnsi="Tahoma" w:cs="Tahoma"/>
                <w:b/>
                <w:bCs/>
              </w:rPr>
            </w:pPr>
          </w:p>
          <w:p w14:paraId="249555DD" w14:textId="60656A11" w:rsidR="0064601F" w:rsidRPr="0046452C" w:rsidRDefault="0064601F" w:rsidP="008D084D">
            <w:pPr>
              <w:jc w:val="both"/>
              <w:rPr>
                <w:rFonts w:ascii="Tahoma" w:eastAsia="MS Mincho" w:hAnsi="Tahoma" w:cs="Tahoma"/>
              </w:rPr>
            </w:pPr>
            <w:r w:rsidRPr="0046452C">
              <w:rPr>
                <w:rFonts w:ascii="Tahoma" w:eastAsia="MS Mincho" w:hAnsi="Tahoma" w:cs="Tahoma"/>
                <w:color w:val="FF0000"/>
              </w:rPr>
              <w:t>„</w:t>
            </w:r>
            <w:r w:rsidRPr="0046452C">
              <w:rPr>
                <w:rFonts w:ascii="Tahoma" w:eastAsia="MS Mincho" w:hAnsi="Tahoma" w:cs="Tahoma"/>
                <w:i/>
                <w:iCs/>
                <w:color w:val="FF0000"/>
              </w:rPr>
              <w:t>În situația scăderii/creșterii valorii prețului mediu pe piața de energie electrică PZU peste un anumit prag stabilit (de exemplu o creștere/ scădere a prețului mediu în procent de peste 100%) față de prețul stabilit în contract, se va impune obligativitatea încheierii actelor adiționale care să reflecte actualizarea valorii prețului din contract în conformitate cu evoluția prețului mediu existent pe piața PZU.”</w:t>
            </w:r>
            <w:r w:rsidRPr="0046452C">
              <w:rPr>
                <w:rFonts w:ascii="Tahoma" w:eastAsia="MS Mincho" w:hAnsi="Tahoma" w:cs="Tahoma"/>
                <w:color w:val="FF0000"/>
              </w:rPr>
              <w:t xml:space="preserve"> </w:t>
            </w:r>
          </w:p>
        </w:tc>
        <w:tc>
          <w:tcPr>
            <w:tcW w:w="5715" w:type="dxa"/>
          </w:tcPr>
          <w:p w14:paraId="598EEAF1" w14:textId="2AE7766C" w:rsidR="008D084D" w:rsidRPr="0046452C" w:rsidRDefault="008D084D" w:rsidP="008D084D">
            <w:pPr>
              <w:jc w:val="both"/>
              <w:rPr>
                <w:rFonts w:ascii="Tahoma" w:eastAsia="MS Mincho" w:hAnsi="Tahoma" w:cs="Tahoma"/>
              </w:rPr>
            </w:pPr>
          </w:p>
          <w:p w14:paraId="100BB40A" w14:textId="02D87E13" w:rsidR="0064601F" w:rsidRPr="0046452C" w:rsidRDefault="0037218F" w:rsidP="003B5D30">
            <w:pPr>
              <w:rPr>
                <w:rFonts w:ascii="Tahoma" w:hAnsi="Tahoma" w:cs="Tahoma"/>
                <w:bCs/>
              </w:rPr>
            </w:pPr>
            <w:r w:rsidRPr="0046452C">
              <w:rPr>
                <w:rFonts w:ascii="Tahoma" w:hAnsi="Tahoma" w:cs="Tahoma"/>
                <w:bCs/>
              </w:rPr>
              <w:t>-</w:t>
            </w:r>
          </w:p>
        </w:tc>
        <w:tc>
          <w:tcPr>
            <w:tcW w:w="4820" w:type="dxa"/>
          </w:tcPr>
          <w:p w14:paraId="632D53E5" w14:textId="77777777" w:rsidR="00766E46" w:rsidRPr="00F7450B" w:rsidRDefault="00766E46" w:rsidP="003B5D30">
            <w:pPr>
              <w:rPr>
                <w:rFonts w:ascii="Tahoma" w:hAnsi="Tahoma" w:cs="Tahoma"/>
                <w:b/>
              </w:rPr>
            </w:pPr>
            <w:r w:rsidRPr="00F7450B">
              <w:rPr>
                <w:rFonts w:ascii="Tahoma" w:hAnsi="Tahoma" w:cs="Tahoma"/>
                <w:b/>
              </w:rPr>
              <w:t>OPCOM:</w:t>
            </w:r>
          </w:p>
          <w:p w14:paraId="235CD41B" w14:textId="77777777" w:rsidR="00766E46" w:rsidRDefault="00766E46" w:rsidP="003B5D30">
            <w:pPr>
              <w:rPr>
                <w:rFonts w:ascii="Tahoma" w:hAnsi="Tahoma" w:cs="Tahoma"/>
                <w:bCs/>
              </w:rPr>
            </w:pPr>
          </w:p>
          <w:p w14:paraId="0FC8E3E4" w14:textId="0A09570A" w:rsidR="0064601F" w:rsidRPr="0046452C" w:rsidRDefault="008D084D" w:rsidP="003B5D30">
            <w:pPr>
              <w:rPr>
                <w:rFonts w:ascii="Tahoma" w:hAnsi="Tahoma" w:cs="Tahoma"/>
                <w:bCs/>
              </w:rPr>
            </w:pPr>
            <w:r w:rsidRPr="0046452C">
              <w:rPr>
                <w:rFonts w:ascii="Tahoma" w:hAnsi="Tahoma" w:cs="Tahoma"/>
                <w:bCs/>
              </w:rPr>
              <w:t>Aceasta solicitare de actualizare a prețului stabilit în contract în funcție de evoluția prețului mediu existent pe piața PZU  excede prevederil</w:t>
            </w:r>
            <w:r w:rsidR="00D54883" w:rsidRPr="0046452C">
              <w:rPr>
                <w:rFonts w:ascii="Tahoma" w:hAnsi="Tahoma" w:cs="Tahoma"/>
                <w:bCs/>
              </w:rPr>
              <w:t>e de reglementare</w:t>
            </w:r>
            <w:r w:rsidRPr="0046452C">
              <w:rPr>
                <w:rFonts w:ascii="Tahoma" w:hAnsi="Tahoma" w:cs="Tahoma"/>
                <w:bCs/>
              </w:rPr>
              <w:t xml:space="preserve"> în vigoare aplicabile PCCB-NC.</w:t>
            </w:r>
          </w:p>
        </w:tc>
      </w:tr>
      <w:tr w:rsidR="0064601F" w:rsidRPr="0046452C" w14:paraId="24158E9A" w14:textId="77777777" w:rsidTr="0064601F">
        <w:trPr>
          <w:trHeight w:val="558"/>
        </w:trPr>
        <w:tc>
          <w:tcPr>
            <w:tcW w:w="4775" w:type="dxa"/>
          </w:tcPr>
          <w:p w14:paraId="7CCBEC40" w14:textId="6A20DA5E" w:rsidR="008D084D" w:rsidRPr="0046452C" w:rsidRDefault="008D084D" w:rsidP="008D084D">
            <w:pPr>
              <w:jc w:val="both"/>
              <w:rPr>
                <w:rFonts w:ascii="Tahoma" w:eastAsia="MS Mincho" w:hAnsi="Tahoma" w:cs="Tahoma"/>
                <w:b/>
                <w:bCs/>
              </w:rPr>
            </w:pPr>
            <w:r w:rsidRPr="0046452C">
              <w:rPr>
                <w:rFonts w:ascii="Tahoma" w:eastAsia="MS Mincho" w:hAnsi="Tahoma" w:cs="Tahoma"/>
                <w:b/>
                <w:bCs/>
              </w:rPr>
              <w:t>ELECTRICA FURNIZARE S.A.</w:t>
            </w:r>
          </w:p>
          <w:p w14:paraId="47830C04" w14:textId="77777777" w:rsidR="001E113B" w:rsidRPr="0046452C" w:rsidRDefault="001E113B" w:rsidP="003B5D30">
            <w:pPr>
              <w:jc w:val="both"/>
              <w:rPr>
                <w:rFonts w:ascii="Tahoma" w:eastAsia="MS Mincho" w:hAnsi="Tahoma" w:cs="Tahoma"/>
              </w:rPr>
            </w:pPr>
          </w:p>
          <w:p w14:paraId="57D0F2ED" w14:textId="341A000C" w:rsidR="001E113B" w:rsidRPr="0046452C" w:rsidRDefault="001B7BE9" w:rsidP="003B5D30">
            <w:pPr>
              <w:jc w:val="both"/>
              <w:rPr>
                <w:rFonts w:ascii="Tahoma" w:eastAsia="MS Mincho" w:hAnsi="Tahoma" w:cs="Tahoma"/>
              </w:rPr>
            </w:pPr>
            <w:r w:rsidRPr="0046452C">
              <w:rPr>
                <w:rFonts w:ascii="Tahoma" w:hAnsi="Tahoma" w:cs="Tahoma"/>
                <w:bCs/>
              </w:rPr>
              <w:t>Propunere completare articol</w:t>
            </w:r>
            <w:r w:rsidR="0064601F" w:rsidRPr="0046452C">
              <w:rPr>
                <w:rFonts w:ascii="Tahoma" w:eastAsia="MS Mincho" w:hAnsi="Tahoma" w:cs="Tahoma"/>
              </w:rPr>
              <w:tab/>
            </w:r>
          </w:p>
          <w:p w14:paraId="6DDA08E4" w14:textId="4C7665DF" w:rsidR="001B7BE9" w:rsidRPr="0046452C" w:rsidRDefault="001B7BE9" w:rsidP="003B5D30">
            <w:pPr>
              <w:jc w:val="both"/>
              <w:rPr>
                <w:rFonts w:ascii="Tahoma" w:eastAsia="MS Mincho" w:hAnsi="Tahoma" w:cs="Tahoma"/>
              </w:rPr>
            </w:pPr>
            <w:r w:rsidRPr="0046452C">
              <w:rPr>
                <w:rFonts w:ascii="Tahoma" w:hAnsi="Tahoma" w:cs="Tahoma"/>
                <w:bCs/>
              </w:rPr>
              <w:t>Propunere completare articol</w:t>
            </w:r>
          </w:p>
          <w:p w14:paraId="6C8DC7ED" w14:textId="55DA7AE2" w:rsidR="0064601F" w:rsidRPr="0046452C" w:rsidRDefault="001E113B" w:rsidP="003B5D30">
            <w:pPr>
              <w:jc w:val="both"/>
              <w:rPr>
                <w:rFonts w:ascii="Tahoma" w:eastAsia="MS Mincho" w:hAnsi="Tahoma" w:cs="Tahoma"/>
              </w:rPr>
            </w:pPr>
            <w:r w:rsidRPr="0046452C">
              <w:rPr>
                <w:rFonts w:ascii="Tahoma" w:eastAsia="MS Mincho" w:hAnsi="Tahoma" w:cs="Tahoma"/>
                <w:i/>
                <w:iCs/>
                <w:color w:val="FF0000"/>
              </w:rPr>
              <w:t xml:space="preserve">(3) </w:t>
            </w:r>
            <w:r w:rsidR="0064601F" w:rsidRPr="0046452C">
              <w:rPr>
                <w:rFonts w:ascii="Tahoma" w:eastAsia="MS Mincho" w:hAnsi="Tahoma" w:cs="Tahoma"/>
                <w:i/>
                <w:iCs/>
                <w:color w:val="FF0000"/>
              </w:rPr>
              <w:t xml:space="preserve">Părțile sunt ținute să își execute obligațiile, chiar dacă executarea lor a devenit mai oneroasă, fie datorită creșterii costurilor executării propriei obligații, fie datorită scăderii contravalorii contraprestației”. </w:t>
            </w:r>
          </w:p>
          <w:p w14:paraId="22580B8C" w14:textId="78F5B386" w:rsidR="0064601F" w:rsidRPr="0046452C" w:rsidRDefault="001E113B" w:rsidP="003B5D30">
            <w:pPr>
              <w:jc w:val="both"/>
              <w:rPr>
                <w:rFonts w:ascii="Tahoma" w:eastAsia="MS Mincho" w:hAnsi="Tahoma" w:cs="Tahoma"/>
                <w:color w:val="FF0000"/>
              </w:rPr>
            </w:pPr>
            <w:r w:rsidRPr="0046452C">
              <w:rPr>
                <w:rFonts w:ascii="Tahoma" w:eastAsia="MS Mincho" w:hAnsi="Tahoma" w:cs="Tahoma"/>
                <w:i/>
                <w:iCs/>
                <w:color w:val="FF0000"/>
              </w:rPr>
              <w:t xml:space="preserve">(4) </w:t>
            </w:r>
            <w:r w:rsidR="0064601F" w:rsidRPr="0046452C">
              <w:rPr>
                <w:rFonts w:ascii="Tahoma" w:eastAsia="MS Mincho" w:hAnsi="Tahoma" w:cs="Tahoma"/>
                <w:i/>
                <w:iCs/>
                <w:color w:val="FF0000"/>
              </w:rPr>
              <w:t>Vânzătorul este ținut de obligația de livrare chiar dacă executarea contractului a devenit excesiv de oneroasă deoarece acesta și-a asumat riscul schimbării împrejurărilor prin semnarea contractului”.</w:t>
            </w:r>
            <w:r w:rsidR="0064601F" w:rsidRPr="0046452C">
              <w:rPr>
                <w:rFonts w:ascii="Tahoma" w:eastAsia="MS Mincho" w:hAnsi="Tahoma" w:cs="Tahoma"/>
                <w:color w:val="FF0000"/>
              </w:rPr>
              <w:t xml:space="preserve"> </w:t>
            </w:r>
          </w:p>
          <w:p w14:paraId="23E30A8A" w14:textId="016C64C5" w:rsidR="0064601F" w:rsidRPr="0046452C" w:rsidRDefault="001E113B" w:rsidP="003B5D30">
            <w:pPr>
              <w:jc w:val="both"/>
              <w:rPr>
                <w:rFonts w:ascii="Tahoma" w:eastAsia="MS Mincho" w:hAnsi="Tahoma" w:cs="Tahoma"/>
                <w:i/>
                <w:iCs/>
                <w:color w:val="FF0000"/>
              </w:rPr>
            </w:pPr>
            <w:r w:rsidRPr="0046452C">
              <w:rPr>
                <w:rFonts w:ascii="Tahoma" w:eastAsia="MS Mincho" w:hAnsi="Tahoma" w:cs="Tahoma"/>
                <w:i/>
                <w:iCs/>
                <w:color w:val="FF0000"/>
              </w:rPr>
              <w:t xml:space="preserve">(5) </w:t>
            </w:r>
            <w:r w:rsidR="0064601F" w:rsidRPr="0046452C">
              <w:rPr>
                <w:rFonts w:ascii="Tahoma" w:eastAsia="MS Mincho" w:hAnsi="Tahoma" w:cs="Tahoma"/>
                <w:i/>
                <w:iCs/>
                <w:color w:val="FF0000"/>
              </w:rPr>
              <w:t xml:space="preserve">În situația în care contractul va fi denunțat de către administratorul judiciar al uneia dintre părți conform art. 123 alin. 1 din Legea nr. 85/2014, cealaltă parte va avea dreptul de a primii despăgubiri în valoare de cel mult 40% din valoarea energiei electrice nelivrate/nepreluate.” </w:t>
            </w:r>
          </w:p>
          <w:p w14:paraId="0425F7C7" w14:textId="728F93F4" w:rsidR="0064601F" w:rsidRPr="0046452C" w:rsidRDefault="0064601F" w:rsidP="008D084D">
            <w:pPr>
              <w:jc w:val="both"/>
              <w:rPr>
                <w:rFonts w:ascii="Tahoma" w:eastAsia="MS Mincho" w:hAnsi="Tahoma" w:cs="Tahoma"/>
              </w:rPr>
            </w:pPr>
            <w:r w:rsidRPr="0046452C">
              <w:rPr>
                <w:rFonts w:ascii="Tahoma" w:eastAsia="MS Mincho" w:hAnsi="Tahoma" w:cs="Tahoma"/>
              </w:rPr>
              <w:t xml:space="preserve"> </w:t>
            </w:r>
          </w:p>
        </w:tc>
        <w:tc>
          <w:tcPr>
            <w:tcW w:w="5715" w:type="dxa"/>
          </w:tcPr>
          <w:p w14:paraId="3E504D4F" w14:textId="77777777" w:rsidR="001E113B" w:rsidRPr="0046452C" w:rsidRDefault="001E113B" w:rsidP="001E113B">
            <w:pPr>
              <w:jc w:val="both"/>
              <w:rPr>
                <w:rFonts w:ascii="Tahoma" w:eastAsia="MS Mincho" w:hAnsi="Tahoma" w:cs="Tahoma"/>
              </w:rPr>
            </w:pPr>
          </w:p>
          <w:p w14:paraId="3C93C7A4" w14:textId="1437DE1A" w:rsidR="001E113B" w:rsidRPr="0046452C" w:rsidRDefault="001E113B" w:rsidP="001E113B">
            <w:pPr>
              <w:jc w:val="both"/>
              <w:rPr>
                <w:rFonts w:ascii="Tahoma" w:eastAsia="MS Mincho" w:hAnsi="Tahoma" w:cs="Tahoma"/>
              </w:rPr>
            </w:pPr>
            <w:r w:rsidRPr="0046452C">
              <w:rPr>
                <w:rFonts w:ascii="Tahoma" w:eastAsia="MS Mincho" w:hAnsi="Tahoma" w:cs="Tahoma"/>
              </w:rPr>
              <w:t xml:space="preserve">Motiv (3): articolul propus reprezintă transpunerea la nivel contractual a dispozițiilor art. 1271 alin. 1 Cod Civil și arată că nu orice creștere a costurilor sau o scădere a contravalorilor reprezintă un caz de modificare de circumstanțe. </w:t>
            </w:r>
          </w:p>
          <w:p w14:paraId="77402B40" w14:textId="77777777" w:rsidR="001E113B" w:rsidRPr="0046452C" w:rsidRDefault="001E113B" w:rsidP="001E113B">
            <w:pPr>
              <w:jc w:val="both"/>
              <w:rPr>
                <w:rFonts w:ascii="Tahoma" w:eastAsia="MS Mincho" w:hAnsi="Tahoma" w:cs="Tahoma"/>
              </w:rPr>
            </w:pPr>
          </w:p>
          <w:p w14:paraId="46D90B37" w14:textId="5EB23FA3" w:rsidR="001E113B" w:rsidRPr="0046452C" w:rsidRDefault="001E113B" w:rsidP="001E113B">
            <w:pPr>
              <w:jc w:val="both"/>
              <w:rPr>
                <w:rFonts w:ascii="Tahoma" w:eastAsia="MS Mincho" w:hAnsi="Tahoma" w:cs="Tahoma"/>
              </w:rPr>
            </w:pPr>
            <w:r w:rsidRPr="0046452C">
              <w:rPr>
                <w:rFonts w:ascii="Tahoma" w:eastAsia="MS Mincho" w:hAnsi="Tahoma" w:cs="Tahoma"/>
              </w:rPr>
              <w:t xml:space="preserve">Motiv (4): în marea majoritate a cazurilor contractele încetează ca urmare a faptului că vânzătorul nu mai dorește să ofere cumpărătorului energia electrică care face obiectul contractului. </w:t>
            </w:r>
          </w:p>
          <w:p w14:paraId="0F9024D6" w14:textId="77777777" w:rsidR="001E113B" w:rsidRPr="0046452C" w:rsidRDefault="001E113B" w:rsidP="001E113B">
            <w:pPr>
              <w:jc w:val="both"/>
              <w:rPr>
                <w:rFonts w:ascii="Tahoma" w:eastAsia="MS Mincho" w:hAnsi="Tahoma" w:cs="Tahoma"/>
              </w:rPr>
            </w:pPr>
            <w:r w:rsidRPr="0046452C">
              <w:rPr>
                <w:rFonts w:ascii="Tahoma" w:eastAsia="MS Mincho" w:hAnsi="Tahoma" w:cs="Tahoma"/>
              </w:rPr>
              <w:t xml:space="preserve">Această clauză ar acoperi riscul ca în cazul creșterii prețului energiei electrice, debitorul să încerce rezilierea contractului prin nelivrare pentru a oferi energia în altă parte la un preț mai bun.  </w:t>
            </w:r>
          </w:p>
          <w:p w14:paraId="27E1CFC7" w14:textId="3E193867" w:rsidR="001E113B" w:rsidRPr="0046452C" w:rsidRDefault="001E113B" w:rsidP="001E113B">
            <w:pPr>
              <w:jc w:val="both"/>
              <w:rPr>
                <w:rFonts w:ascii="Tahoma" w:eastAsia="MS Mincho" w:hAnsi="Tahoma" w:cs="Tahoma"/>
              </w:rPr>
            </w:pPr>
            <w:r w:rsidRPr="0046452C">
              <w:rPr>
                <w:rFonts w:ascii="Tahoma" w:eastAsia="MS Mincho" w:hAnsi="Tahoma" w:cs="Tahoma"/>
              </w:rPr>
              <w:t xml:space="preserve">Menționăm aici că orice clauză contractuală ar fi ineficientă atâta timp cât vânzătorul nu va fi sancționat cu imposibilitatea cel puțin temporară de a tranzacționa aceeași cantitate de energie electrică. </w:t>
            </w:r>
          </w:p>
          <w:p w14:paraId="6895ADD8" w14:textId="77777777" w:rsidR="001E113B" w:rsidRPr="0046452C" w:rsidRDefault="001E113B" w:rsidP="001E113B">
            <w:pPr>
              <w:jc w:val="both"/>
              <w:rPr>
                <w:rFonts w:ascii="Tahoma" w:eastAsia="MS Mincho" w:hAnsi="Tahoma" w:cs="Tahoma"/>
              </w:rPr>
            </w:pPr>
          </w:p>
          <w:p w14:paraId="5B01FFF0" w14:textId="77777777" w:rsidR="001E113B" w:rsidRPr="0046452C" w:rsidRDefault="001E113B" w:rsidP="001E113B">
            <w:pPr>
              <w:jc w:val="both"/>
              <w:rPr>
                <w:rFonts w:ascii="Tahoma" w:eastAsia="MS Mincho" w:hAnsi="Tahoma" w:cs="Tahoma"/>
              </w:rPr>
            </w:pPr>
            <w:r w:rsidRPr="0046452C">
              <w:rPr>
                <w:rFonts w:ascii="Tahoma" w:eastAsia="MS Mincho" w:hAnsi="Tahoma" w:cs="Tahoma"/>
              </w:rPr>
              <w:t xml:space="preserve">Motiv (5): la momentul actual atât regulamentul cât și contractul nu sunt armonizate cu Legea nr. 85/2014, care în art. 123 prevede posibilitatea administratorului judiciar de a denunța inclusiv contractele standard PCCB-NC, o instituție juridică diferită de denunțarea unilaterală a contractului de către părți. </w:t>
            </w:r>
          </w:p>
          <w:p w14:paraId="4E715E55" w14:textId="2C4E82F0" w:rsidR="001E113B" w:rsidRPr="0046452C" w:rsidRDefault="001E113B" w:rsidP="001E113B">
            <w:pPr>
              <w:jc w:val="both"/>
              <w:rPr>
                <w:rFonts w:ascii="Tahoma" w:eastAsia="MS Mincho" w:hAnsi="Tahoma" w:cs="Tahoma"/>
              </w:rPr>
            </w:pPr>
            <w:r w:rsidRPr="0046452C">
              <w:rPr>
                <w:rFonts w:ascii="Tahoma" w:eastAsia="MS Mincho" w:hAnsi="Tahoma" w:cs="Tahoma"/>
              </w:rPr>
              <w:t xml:space="preserve">În acest sens contractul ar trebui să prevadă cel puțin un plafon al despăgubirilor la care partea pentru care nu a fost denunțat contractul să aibă dreptul în conformitate cu prevederile art. 123 alin. 4 din Legea nr. 85/2014.  </w:t>
            </w:r>
          </w:p>
          <w:p w14:paraId="492DDB68" w14:textId="6E3CC495" w:rsidR="001E113B" w:rsidRPr="0046452C" w:rsidRDefault="001E113B" w:rsidP="001E113B">
            <w:pPr>
              <w:jc w:val="both"/>
              <w:rPr>
                <w:rFonts w:ascii="Tahoma" w:eastAsia="MS Mincho" w:hAnsi="Tahoma" w:cs="Tahoma"/>
              </w:rPr>
            </w:pPr>
            <w:r w:rsidRPr="0046452C">
              <w:rPr>
                <w:rFonts w:ascii="Tahoma" w:eastAsia="MS Mincho" w:hAnsi="Tahoma" w:cs="Tahoma"/>
              </w:rPr>
              <w:t>Dat fiind faptul că suma reprezentând valoarea despăgubirilor poate fi cenzurată sau diminuată de către judecătorul sindic se impune ca partea care solicită despăgubirile să nu emită o factură în acest sens decât dacă părțile au căzut de acord pentru plata despăgubirilor, iar în situația unui dezacord să aibă dreptul de a se adresa după o prealabilă notificare a denunțătorului, direct instanțelor de judecată.</w:t>
            </w:r>
          </w:p>
          <w:p w14:paraId="3F9F46E0" w14:textId="1A34F347" w:rsidR="0064601F" w:rsidRPr="0046452C" w:rsidRDefault="0064601F" w:rsidP="003B5D30">
            <w:pPr>
              <w:rPr>
                <w:rFonts w:ascii="Tahoma" w:hAnsi="Tahoma" w:cs="Tahoma"/>
                <w:bCs/>
              </w:rPr>
            </w:pPr>
          </w:p>
        </w:tc>
        <w:tc>
          <w:tcPr>
            <w:tcW w:w="4820" w:type="dxa"/>
          </w:tcPr>
          <w:p w14:paraId="4A341516" w14:textId="77777777" w:rsidR="00766E46" w:rsidRPr="001A4018" w:rsidRDefault="00766E46" w:rsidP="00766E46">
            <w:pPr>
              <w:rPr>
                <w:rFonts w:ascii="Tahoma" w:hAnsi="Tahoma" w:cs="Tahoma"/>
                <w:b/>
              </w:rPr>
            </w:pPr>
            <w:r w:rsidRPr="001A4018">
              <w:rPr>
                <w:rFonts w:ascii="Tahoma" w:hAnsi="Tahoma" w:cs="Tahoma"/>
                <w:b/>
              </w:rPr>
              <w:t>OPCOM:</w:t>
            </w:r>
          </w:p>
          <w:p w14:paraId="79A48B84" w14:textId="77777777" w:rsidR="00766E46" w:rsidRDefault="00766E46" w:rsidP="003B5D30">
            <w:pPr>
              <w:rPr>
                <w:rFonts w:ascii="Tahoma" w:hAnsi="Tahoma" w:cs="Tahoma"/>
                <w:bCs/>
              </w:rPr>
            </w:pPr>
          </w:p>
          <w:p w14:paraId="025B97E4" w14:textId="123440BF" w:rsidR="0064601F" w:rsidRPr="0046452C" w:rsidRDefault="00DA4E16" w:rsidP="003B5D30">
            <w:pPr>
              <w:rPr>
                <w:rFonts w:ascii="Tahoma" w:hAnsi="Tahoma" w:cs="Tahoma"/>
                <w:bCs/>
              </w:rPr>
            </w:pPr>
            <w:r>
              <w:rPr>
                <w:rFonts w:ascii="Tahoma" w:hAnsi="Tahoma" w:cs="Tahoma"/>
                <w:bCs/>
              </w:rPr>
              <w:t>De acord, cu aprobare urrmare a consultarii pubice</w:t>
            </w:r>
          </w:p>
        </w:tc>
      </w:tr>
      <w:tr w:rsidR="0064601F" w:rsidRPr="0046452C" w14:paraId="18E22BDC" w14:textId="77777777" w:rsidTr="0064601F">
        <w:trPr>
          <w:trHeight w:val="558"/>
        </w:trPr>
        <w:tc>
          <w:tcPr>
            <w:tcW w:w="4775" w:type="dxa"/>
          </w:tcPr>
          <w:p w14:paraId="77430A38" w14:textId="0677EE63" w:rsidR="001E113B" w:rsidRPr="0046452C" w:rsidRDefault="001E113B" w:rsidP="003B5D30">
            <w:pPr>
              <w:jc w:val="both"/>
              <w:rPr>
                <w:rFonts w:ascii="Tahoma" w:eastAsia="MS Mincho" w:hAnsi="Tahoma" w:cs="Tahoma"/>
                <w:b/>
                <w:bCs/>
              </w:rPr>
            </w:pPr>
            <w:r w:rsidRPr="0046452C">
              <w:rPr>
                <w:rFonts w:ascii="Tahoma" w:eastAsia="MS Mincho" w:hAnsi="Tahoma" w:cs="Tahoma"/>
                <w:b/>
                <w:bCs/>
              </w:rPr>
              <w:t>ALRO S.A.</w:t>
            </w:r>
            <w:r w:rsidR="004C3ED6" w:rsidRPr="0046452C">
              <w:rPr>
                <w:rFonts w:ascii="Tahoma" w:eastAsia="MS Mincho" w:hAnsi="Tahoma" w:cs="Tahoma"/>
                <w:b/>
                <w:bCs/>
              </w:rPr>
              <w:t>:</w:t>
            </w:r>
          </w:p>
          <w:p w14:paraId="228D5AA3" w14:textId="77777777" w:rsidR="0064601F" w:rsidRPr="0046452C" w:rsidRDefault="0064601F" w:rsidP="003B5D30">
            <w:pPr>
              <w:jc w:val="both"/>
              <w:rPr>
                <w:rFonts w:ascii="Tahoma" w:eastAsia="MS Mincho" w:hAnsi="Tahoma" w:cs="Tahoma"/>
              </w:rPr>
            </w:pPr>
          </w:p>
          <w:p w14:paraId="23DAEA85" w14:textId="77777777" w:rsidR="0064601F" w:rsidRPr="0046452C" w:rsidRDefault="0064601F" w:rsidP="003B5D30">
            <w:pPr>
              <w:jc w:val="both"/>
              <w:rPr>
                <w:rFonts w:ascii="Tahoma" w:eastAsia="MS Mincho" w:hAnsi="Tahoma" w:cs="Tahoma"/>
                <w:i/>
                <w:iCs/>
              </w:rPr>
            </w:pPr>
            <w:r w:rsidRPr="0046452C">
              <w:rPr>
                <w:rFonts w:ascii="Tahoma" w:eastAsia="MS Mincho" w:hAnsi="Tahoma" w:cs="Tahoma"/>
              </w:rPr>
              <w:t>„ În sensul prezentului contract, „modificare de circumstanţe” semnifică intrarea în vigoare a unor acte normative şi reglementări aplicabile în România,</w:t>
            </w:r>
            <w:r w:rsidRPr="0046452C">
              <w:rPr>
                <w:rFonts w:ascii="Tahoma" w:eastAsia="MS Mincho" w:hAnsi="Tahoma" w:cs="Tahoma"/>
                <w:i/>
                <w:iCs/>
                <w:color w:val="FF0000"/>
              </w:rPr>
              <w:t xml:space="preserve"> ce introduc regului noi si/sau </w:t>
            </w:r>
            <w:r w:rsidRPr="0046452C">
              <w:rPr>
                <w:rFonts w:ascii="Tahoma" w:eastAsia="MS Mincho" w:hAnsi="Tahoma" w:cs="Tahoma"/>
              </w:rPr>
              <w:t>modifică şi/sau abrogă acte normative şi reglementări incidente, existente la Data de intrare în vigoare a prezentului contract</w:t>
            </w:r>
            <w:r w:rsidRPr="0046452C">
              <w:rPr>
                <w:rFonts w:ascii="Tahoma" w:eastAsia="MS Mincho" w:hAnsi="Tahoma" w:cs="Tahoma"/>
                <w:i/>
                <w:iCs/>
              </w:rPr>
              <w:t>.</w:t>
            </w:r>
          </w:p>
          <w:p w14:paraId="2063B8D9" w14:textId="77777777" w:rsidR="0064601F" w:rsidRPr="0046452C" w:rsidRDefault="0064601F" w:rsidP="003B5D30">
            <w:pPr>
              <w:jc w:val="both"/>
              <w:rPr>
                <w:rFonts w:ascii="Tahoma" w:eastAsia="MS Mincho" w:hAnsi="Tahoma" w:cs="Tahoma"/>
                <w:i/>
                <w:iCs/>
                <w:color w:val="FF0000"/>
              </w:rPr>
            </w:pPr>
            <w:r w:rsidRPr="0046452C">
              <w:rPr>
                <w:rFonts w:ascii="Tahoma" w:eastAsia="MS Mincho" w:hAnsi="Tahoma" w:cs="Tahoma"/>
              </w:rPr>
              <w:t xml:space="preserve">Modificarea circumstanțelor se va reflecta prin acte adiţionale încheiate între părţi </w:t>
            </w:r>
            <w:r w:rsidRPr="0046452C">
              <w:rPr>
                <w:rFonts w:ascii="Tahoma" w:eastAsia="MS Mincho" w:hAnsi="Tahoma" w:cs="Tahoma"/>
                <w:i/>
                <w:iCs/>
                <w:color w:val="FF0000"/>
              </w:rPr>
              <w:t>numai daca:</w:t>
            </w:r>
          </w:p>
          <w:p w14:paraId="2CB73014" w14:textId="77777777" w:rsidR="0064601F" w:rsidRPr="0046452C" w:rsidRDefault="0064601F" w:rsidP="003B5D30">
            <w:pPr>
              <w:jc w:val="both"/>
              <w:rPr>
                <w:rFonts w:ascii="Tahoma" w:eastAsia="MS Mincho" w:hAnsi="Tahoma" w:cs="Tahoma"/>
                <w:i/>
                <w:iCs/>
                <w:color w:val="FF0000"/>
              </w:rPr>
            </w:pPr>
            <w:r w:rsidRPr="0046452C">
              <w:rPr>
                <w:rFonts w:ascii="Tahoma" w:eastAsia="MS Mincho" w:hAnsi="Tahoma" w:cs="Tahoma"/>
                <w:i/>
                <w:iCs/>
                <w:color w:val="FF0000"/>
              </w:rPr>
              <w:t>(i)</w:t>
            </w:r>
            <w:r w:rsidRPr="0046452C">
              <w:rPr>
                <w:rFonts w:ascii="Tahoma" w:eastAsia="MS Mincho" w:hAnsi="Tahoma" w:cs="Tahoma"/>
                <w:i/>
                <w:iCs/>
                <w:color w:val="FF0000"/>
              </w:rPr>
              <w:tab/>
              <w:t xml:space="preserve">actele normative respective impun in mod expres incheierea de acte aditionale la contract pentru reflectarea noilor reglementari </w:t>
            </w:r>
          </w:p>
          <w:p w14:paraId="0ABC418A" w14:textId="77777777" w:rsidR="0064601F" w:rsidRPr="0046452C" w:rsidRDefault="0064601F" w:rsidP="003B5D30">
            <w:pPr>
              <w:jc w:val="both"/>
              <w:rPr>
                <w:rFonts w:ascii="Tahoma" w:eastAsia="MS Mincho" w:hAnsi="Tahoma" w:cs="Tahoma"/>
                <w:i/>
                <w:iCs/>
                <w:color w:val="FF0000"/>
              </w:rPr>
            </w:pPr>
            <w:r w:rsidRPr="0046452C">
              <w:rPr>
                <w:rFonts w:ascii="Tahoma" w:eastAsia="MS Mincho" w:hAnsi="Tahoma" w:cs="Tahoma"/>
                <w:i/>
                <w:iCs/>
                <w:color w:val="FF0000"/>
              </w:rPr>
              <w:t>sau</w:t>
            </w:r>
          </w:p>
          <w:p w14:paraId="732B0F8A" w14:textId="77777777" w:rsidR="0064601F" w:rsidRPr="0046452C" w:rsidRDefault="0064601F" w:rsidP="003B5D30">
            <w:pPr>
              <w:jc w:val="both"/>
              <w:rPr>
                <w:rFonts w:ascii="Tahoma" w:eastAsia="MS Mincho" w:hAnsi="Tahoma" w:cs="Tahoma"/>
                <w:i/>
                <w:iCs/>
                <w:color w:val="FF0000"/>
              </w:rPr>
            </w:pPr>
            <w:r w:rsidRPr="0046452C">
              <w:rPr>
                <w:rFonts w:ascii="Tahoma" w:eastAsia="MS Mincho" w:hAnsi="Tahoma" w:cs="Tahoma"/>
                <w:i/>
                <w:iCs/>
                <w:color w:val="FF0000"/>
              </w:rPr>
              <w:t>(ii)</w:t>
            </w:r>
            <w:r w:rsidRPr="0046452C">
              <w:rPr>
                <w:rFonts w:ascii="Tahoma" w:eastAsia="MS Mincho" w:hAnsi="Tahoma" w:cs="Tahoma"/>
                <w:i/>
                <w:iCs/>
                <w:color w:val="FF0000"/>
              </w:rPr>
              <w:tab/>
              <w:t>prevederi din contract devin neaplicabile si/sau ilegale urmare a intrarii in vigoare a noului act normativ, caz in care, părţile contractante se obligă să înlocuiască prevederea devenită nulă sau ilegala printr-una nouă, care să fie cât se poate de apropiată de cea iniţială din punct de vedere al efectului economic; Nulitatea sau inaplicabilitatea oricăreia dintre prevederile prezentului Contract nu va avea nici un efect asupra valabilităţii celorlalte prevederi ale Contractului, care îşi vor păstra forţa obligatorie şi efectele</w:t>
            </w:r>
          </w:p>
          <w:p w14:paraId="2F8A7A6A" w14:textId="387B8CCE" w:rsidR="0064601F" w:rsidRPr="0046452C" w:rsidRDefault="0064601F" w:rsidP="003B5D30">
            <w:pPr>
              <w:jc w:val="both"/>
              <w:rPr>
                <w:rFonts w:ascii="Tahoma" w:eastAsia="MS Mincho" w:hAnsi="Tahoma" w:cs="Tahoma"/>
              </w:rPr>
            </w:pPr>
            <w:r w:rsidRPr="0046452C">
              <w:rPr>
                <w:rFonts w:ascii="Tahoma" w:eastAsia="MS Mincho" w:hAnsi="Tahoma" w:cs="Tahoma"/>
                <w:i/>
                <w:iCs/>
                <w:color w:val="FF0000"/>
              </w:rPr>
              <w:t xml:space="preserve">Taxele/tarifele nou introduse si/sau modificarea celor existente se vor aplica incepand cu data mentionata in actul normativ ca data de aplicare, fara a fi necesara incheiarea unui act aditional la contract.” </w:t>
            </w:r>
          </w:p>
          <w:p w14:paraId="2A83293E" w14:textId="7B8BD0DB" w:rsidR="0064601F" w:rsidRPr="0046452C" w:rsidRDefault="0064601F" w:rsidP="003B5D30">
            <w:pPr>
              <w:jc w:val="both"/>
              <w:rPr>
                <w:rFonts w:ascii="Tahoma" w:eastAsia="MS Mincho" w:hAnsi="Tahoma" w:cs="Tahoma"/>
              </w:rPr>
            </w:pPr>
          </w:p>
        </w:tc>
        <w:tc>
          <w:tcPr>
            <w:tcW w:w="5715" w:type="dxa"/>
          </w:tcPr>
          <w:p w14:paraId="64861246" w14:textId="77777777" w:rsidR="004C3ED6" w:rsidRPr="0046452C" w:rsidRDefault="004C3ED6" w:rsidP="004C3ED6">
            <w:pPr>
              <w:jc w:val="both"/>
              <w:rPr>
                <w:rFonts w:ascii="Tahoma" w:eastAsia="MS Mincho" w:hAnsi="Tahoma" w:cs="Tahoma"/>
              </w:rPr>
            </w:pPr>
          </w:p>
          <w:p w14:paraId="63D438C3" w14:textId="0FD11E5A" w:rsidR="004C3ED6" w:rsidRPr="0046452C" w:rsidRDefault="004C3ED6" w:rsidP="004C3ED6">
            <w:pPr>
              <w:jc w:val="both"/>
              <w:rPr>
                <w:rFonts w:ascii="Tahoma" w:eastAsia="MS Mincho" w:hAnsi="Tahoma" w:cs="Tahoma"/>
              </w:rPr>
            </w:pPr>
            <w:r w:rsidRPr="0046452C">
              <w:rPr>
                <w:rFonts w:ascii="Tahoma" w:eastAsia="MS Mincho" w:hAnsi="Tahoma" w:cs="Tahoma"/>
              </w:rPr>
              <w:t xml:space="preserve">Consideram ca </w:t>
            </w:r>
            <w:r w:rsidRPr="00CE42A4">
              <w:rPr>
                <w:rFonts w:ascii="Tahoma" w:eastAsia="MS Mincho" w:hAnsi="Tahoma" w:cs="Tahoma"/>
                <w:u w:val="single"/>
              </w:rPr>
              <w:t>eliminarea acestei notiuni</w:t>
            </w:r>
            <w:r w:rsidRPr="0046452C">
              <w:rPr>
                <w:rFonts w:ascii="Tahoma" w:eastAsia="MS Mincho" w:hAnsi="Tahoma" w:cs="Tahoma"/>
              </w:rPr>
              <w:t>, precum si a prevederilor conexe, ar putea determina eliminarea instabilitatii contractuale pe care o creaza, acest tip de contract fiind, de altfel, singurul contract reglementat care cuprinde o astfel de clauza. Aceasta propunere de eliminare are la baza principiul potrivit caruia intrarea in vigoare a unor acte normative si reglementari nu necesita incheierea de acte aditionale la nici un contract, acestea urmand a se aplica de drept.</w:t>
            </w:r>
          </w:p>
          <w:p w14:paraId="5F926F9F" w14:textId="6480A778" w:rsidR="004C3ED6" w:rsidRPr="0046452C" w:rsidRDefault="004C3ED6" w:rsidP="004C3ED6">
            <w:pPr>
              <w:jc w:val="both"/>
              <w:rPr>
                <w:rFonts w:ascii="Tahoma" w:eastAsia="MS Mincho" w:hAnsi="Tahoma" w:cs="Tahoma"/>
              </w:rPr>
            </w:pPr>
            <w:r w:rsidRPr="0046452C">
              <w:rPr>
                <w:rFonts w:ascii="Tahoma" w:eastAsia="MS Mincho" w:hAnsi="Tahoma" w:cs="Tahoma"/>
              </w:rPr>
              <w:t>In masura in care, insa, se considera ca acesta notiune este necesar sa ramana in contract, pentru a elimina instabilitatea contractuala, propunem ca aceasta sa se restranga numai la necesitatea incheierii de acte aditionale la contract doar in acele cazuri in care legea/ actul normativ impune modificarea contractului sau daca anumite prevederi din contract devin neaplicabile sau ilegale, cu mentiunea ca taxele/tarifele nou introduse si/sau modificarea celor existente sa fie aplicabile de drept</w:t>
            </w:r>
            <w:r w:rsidR="00E03139" w:rsidRPr="0046452C">
              <w:rPr>
                <w:rFonts w:ascii="Tahoma" w:eastAsia="MS Mincho" w:hAnsi="Tahoma" w:cs="Tahoma"/>
              </w:rPr>
              <w:t>.</w:t>
            </w:r>
          </w:p>
          <w:p w14:paraId="04D1FE6D" w14:textId="7C659F2A" w:rsidR="0064601F" w:rsidRPr="0046452C" w:rsidRDefault="0064601F" w:rsidP="003B5D30">
            <w:pPr>
              <w:rPr>
                <w:rFonts w:ascii="Tahoma" w:hAnsi="Tahoma" w:cs="Tahoma"/>
                <w:bCs/>
              </w:rPr>
            </w:pPr>
          </w:p>
        </w:tc>
        <w:tc>
          <w:tcPr>
            <w:tcW w:w="4820" w:type="dxa"/>
          </w:tcPr>
          <w:p w14:paraId="4D8D8519" w14:textId="77777777" w:rsidR="00766E46" w:rsidRDefault="00766E46" w:rsidP="003B5D30">
            <w:pPr>
              <w:rPr>
                <w:rFonts w:ascii="Tahoma" w:hAnsi="Tahoma" w:cs="Tahoma"/>
                <w:bCs/>
              </w:rPr>
            </w:pPr>
          </w:p>
          <w:p w14:paraId="038D08F3" w14:textId="77777777" w:rsidR="00766E46" w:rsidRPr="001A4018" w:rsidRDefault="00766E46" w:rsidP="00766E46">
            <w:pPr>
              <w:rPr>
                <w:rFonts w:ascii="Tahoma" w:hAnsi="Tahoma" w:cs="Tahoma"/>
                <w:b/>
              </w:rPr>
            </w:pPr>
            <w:r w:rsidRPr="001A4018">
              <w:rPr>
                <w:rFonts w:ascii="Tahoma" w:hAnsi="Tahoma" w:cs="Tahoma"/>
                <w:b/>
              </w:rPr>
              <w:t>OPCOM:</w:t>
            </w:r>
          </w:p>
          <w:p w14:paraId="79B4AD84" w14:textId="77777777" w:rsidR="00766E46" w:rsidRDefault="00766E46" w:rsidP="003B5D30">
            <w:pPr>
              <w:rPr>
                <w:rFonts w:ascii="Tahoma" w:hAnsi="Tahoma" w:cs="Tahoma"/>
                <w:bCs/>
              </w:rPr>
            </w:pPr>
          </w:p>
          <w:p w14:paraId="1007C791" w14:textId="253EEA71" w:rsidR="0064601F" w:rsidRPr="0046452C" w:rsidRDefault="00DA4E16" w:rsidP="003B5D30">
            <w:pPr>
              <w:rPr>
                <w:rFonts w:ascii="Tahoma" w:hAnsi="Tahoma" w:cs="Tahoma"/>
                <w:bCs/>
              </w:rPr>
            </w:pPr>
            <w:r w:rsidRPr="00DA4E16">
              <w:rPr>
                <w:rFonts w:ascii="Tahoma" w:hAnsi="Tahoma" w:cs="Tahoma"/>
                <w:bCs/>
              </w:rPr>
              <w:t>De acord, cu aprobare urmare a consultarii pubice</w:t>
            </w:r>
          </w:p>
        </w:tc>
      </w:tr>
      <w:tr w:rsidR="0064601F" w:rsidRPr="0046452C" w14:paraId="7A7215F7" w14:textId="77777777" w:rsidTr="0064601F">
        <w:trPr>
          <w:trHeight w:val="558"/>
        </w:trPr>
        <w:tc>
          <w:tcPr>
            <w:tcW w:w="4775" w:type="dxa"/>
          </w:tcPr>
          <w:p w14:paraId="6EE9349A" w14:textId="3555DE95" w:rsidR="004C3ED6" w:rsidRPr="0046452C" w:rsidRDefault="004C3ED6" w:rsidP="003B5D30">
            <w:pPr>
              <w:jc w:val="both"/>
              <w:rPr>
                <w:rFonts w:ascii="Tahoma" w:eastAsia="MS Mincho" w:hAnsi="Tahoma" w:cs="Tahoma"/>
                <w:b/>
                <w:bCs/>
                <w:i/>
                <w:iCs/>
              </w:rPr>
            </w:pPr>
            <w:r w:rsidRPr="0046452C">
              <w:rPr>
                <w:rFonts w:ascii="Tahoma" w:eastAsia="MS Mincho" w:hAnsi="Tahoma" w:cs="Tahoma"/>
                <w:b/>
                <w:bCs/>
              </w:rPr>
              <w:t>ENEL ENERGIE S.A. si ENEL ENERGIE MUNTENIA S.A.:</w:t>
            </w:r>
          </w:p>
          <w:p w14:paraId="5C987316" w14:textId="77777777" w:rsidR="004C3ED6" w:rsidRPr="0046452C" w:rsidRDefault="004C3ED6" w:rsidP="003B5D30">
            <w:pPr>
              <w:jc w:val="both"/>
              <w:rPr>
                <w:rFonts w:ascii="Tahoma" w:eastAsia="MS Mincho" w:hAnsi="Tahoma" w:cs="Tahoma"/>
                <w:i/>
                <w:iCs/>
              </w:rPr>
            </w:pPr>
          </w:p>
          <w:p w14:paraId="3E64519A" w14:textId="478C5D6F" w:rsidR="0064601F" w:rsidRPr="0046452C" w:rsidRDefault="0064601F" w:rsidP="003B5D30">
            <w:pPr>
              <w:jc w:val="both"/>
              <w:rPr>
                <w:rFonts w:ascii="Tahoma" w:eastAsia="MS Mincho" w:hAnsi="Tahoma" w:cs="Tahoma"/>
                <w:i/>
                <w:iCs/>
              </w:rPr>
            </w:pPr>
            <w:r w:rsidRPr="0046452C">
              <w:rPr>
                <w:rFonts w:ascii="Tahoma" w:eastAsia="MS Mincho" w:hAnsi="Tahoma" w:cs="Tahoma"/>
                <w:i/>
                <w:iCs/>
              </w:rPr>
              <w:t xml:space="preserve">(1) În sensul prezentului contract, </w:t>
            </w:r>
            <w:r w:rsidRPr="00CE42A4">
              <w:rPr>
                <w:rFonts w:ascii="Tahoma" w:eastAsia="MS Mincho" w:hAnsi="Tahoma" w:cs="Tahoma"/>
                <w:i/>
                <w:iCs/>
                <w:color w:val="FF0000"/>
              </w:rPr>
              <w:t>„modificarea reglementărilor şi/sau circumstanţelor</w:t>
            </w:r>
            <w:r w:rsidRPr="0046452C">
              <w:rPr>
                <w:rFonts w:ascii="Tahoma" w:eastAsia="MS Mincho" w:hAnsi="Tahoma" w:cs="Tahoma"/>
                <w:i/>
                <w:iCs/>
              </w:rPr>
              <w:t>” semnifică intrarea în vigoare a unor acte normative şi reglementări aplicabile în România</w:t>
            </w:r>
            <w:r w:rsidRPr="0046452C">
              <w:rPr>
                <w:rFonts w:ascii="Tahoma" w:eastAsia="MS Mincho" w:hAnsi="Tahoma" w:cs="Tahoma"/>
                <w:i/>
                <w:iCs/>
                <w:color w:val="FF0000"/>
              </w:rPr>
              <w:t xml:space="preserve">, ce suplimenteaza, </w:t>
            </w:r>
            <w:r w:rsidRPr="0046452C">
              <w:rPr>
                <w:rFonts w:ascii="Tahoma" w:eastAsia="MS Mincho" w:hAnsi="Tahoma" w:cs="Tahoma"/>
                <w:i/>
                <w:iCs/>
              </w:rPr>
              <w:t>modifică şi/sau abrogă acte normative şi reglementări incidente existente la Data de intrare în vigoare a prezentului contract.</w:t>
            </w:r>
          </w:p>
          <w:p w14:paraId="299B58EA" w14:textId="77777777" w:rsidR="0064601F" w:rsidRPr="0046452C" w:rsidRDefault="0064601F" w:rsidP="003B5D30">
            <w:pPr>
              <w:jc w:val="both"/>
              <w:rPr>
                <w:rFonts w:ascii="Tahoma" w:eastAsia="MS Mincho" w:hAnsi="Tahoma" w:cs="Tahoma"/>
                <w:i/>
                <w:iCs/>
              </w:rPr>
            </w:pPr>
          </w:p>
          <w:p w14:paraId="47AEC5ED" w14:textId="77777777" w:rsidR="0064601F" w:rsidRPr="0046452C" w:rsidRDefault="0064601F" w:rsidP="003B5D30">
            <w:pPr>
              <w:jc w:val="both"/>
              <w:rPr>
                <w:rFonts w:ascii="Tahoma" w:eastAsia="MS Mincho" w:hAnsi="Tahoma" w:cs="Tahoma"/>
                <w:i/>
                <w:iCs/>
                <w:color w:val="FF0000"/>
              </w:rPr>
            </w:pPr>
            <w:r w:rsidRPr="0046452C">
              <w:rPr>
                <w:rFonts w:ascii="Tahoma" w:eastAsia="MS Mincho" w:hAnsi="Tahoma" w:cs="Tahoma"/>
                <w:i/>
                <w:iCs/>
                <w:color w:val="FF0000"/>
              </w:rPr>
              <w:t>(2) Dacă printr-un act normativ sunt emise prevederi contrare clauzelor din prezentul contract, se aplică prevederile din actul normativ de la data intrării în vigoare a acestuia, iar părţile contractante au obligaţia preluării modificării/completării într-un act adiţional la contract.</w:t>
            </w:r>
          </w:p>
          <w:p w14:paraId="745D2067" w14:textId="16EBE26D" w:rsidR="0064601F" w:rsidRPr="0046452C" w:rsidRDefault="0064601F" w:rsidP="003B5D30">
            <w:pPr>
              <w:jc w:val="both"/>
              <w:rPr>
                <w:rFonts w:ascii="Tahoma" w:eastAsia="MS Mincho" w:hAnsi="Tahoma" w:cs="Tahoma"/>
                <w:i/>
                <w:iCs/>
              </w:rPr>
            </w:pPr>
            <w:r w:rsidRPr="0046452C">
              <w:rPr>
                <w:rFonts w:ascii="Tahoma" w:eastAsia="MS Mincho" w:hAnsi="Tahoma" w:cs="Tahoma"/>
                <w:i/>
                <w:iCs/>
              </w:rPr>
              <w:t>(3) Modificarea circumstanţelor se va reflecta prin acte adiţionale încheiate între părţi.</w:t>
            </w:r>
          </w:p>
          <w:p w14:paraId="1B3CE802" w14:textId="38E1BFEB" w:rsidR="0064601F" w:rsidRPr="0046452C" w:rsidRDefault="0064601F" w:rsidP="003B5D30">
            <w:pPr>
              <w:jc w:val="both"/>
              <w:rPr>
                <w:rFonts w:ascii="Tahoma" w:eastAsia="MS Mincho" w:hAnsi="Tahoma" w:cs="Tahoma"/>
                <w:b/>
              </w:rPr>
            </w:pPr>
          </w:p>
        </w:tc>
        <w:tc>
          <w:tcPr>
            <w:tcW w:w="5715" w:type="dxa"/>
          </w:tcPr>
          <w:p w14:paraId="0A9D662D" w14:textId="7FC62038" w:rsidR="0064601F" w:rsidRPr="0046452C" w:rsidRDefault="0037218F" w:rsidP="003B5D30">
            <w:pPr>
              <w:rPr>
                <w:rFonts w:ascii="Tahoma" w:hAnsi="Tahoma" w:cs="Tahoma"/>
                <w:bCs/>
              </w:rPr>
            </w:pPr>
            <w:r w:rsidRPr="0046452C">
              <w:rPr>
                <w:rFonts w:ascii="Tahoma" w:hAnsi="Tahoma" w:cs="Tahoma"/>
                <w:bCs/>
              </w:rPr>
              <w:t>-</w:t>
            </w:r>
          </w:p>
        </w:tc>
        <w:tc>
          <w:tcPr>
            <w:tcW w:w="4820" w:type="dxa"/>
          </w:tcPr>
          <w:p w14:paraId="16332D49" w14:textId="77777777" w:rsidR="00766E46" w:rsidRPr="001A4018" w:rsidRDefault="00766E46" w:rsidP="00766E46">
            <w:pPr>
              <w:rPr>
                <w:rFonts w:ascii="Tahoma" w:hAnsi="Tahoma" w:cs="Tahoma"/>
                <w:b/>
              </w:rPr>
            </w:pPr>
            <w:r w:rsidRPr="001A4018">
              <w:rPr>
                <w:rFonts w:ascii="Tahoma" w:hAnsi="Tahoma" w:cs="Tahoma"/>
                <w:b/>
              </w:rPr>
              <w:t>OPCOM:</w:t>
            </w:r>
          </w:p>
          <w:p w14:paraId="1F7062AF" w14:textId="77777777" w:rsidR="00766E46" w:rsidRDefault="00766E46" w:rsidP="003B5D30">
            <w:pPr>
              <w:rPr>
                <w:rFonts w:ascii="Tahoma" w:hAnsi="Tahoma" w:cs="Tahoma"/>
                <w:bCs/>
              </w:rPr>
            </w:pPr>
          </w:p>
          <w:p w14:paraId="61E02877" w14:textId="34D661BD" w:rsidR="0064601F" w:rsidRPr="0046452C" w:rsidRDefault="00DA4E16" w:rsidP="003B5D30">
            <w:pPr>
              <w:rPr>
                <w:rFonts w:ascii="Tahoma" w:hAnsi="Tahoma" w:cs="Tahoma"/>
                <w:bCs/>
              </w:rPr>
            </w:pPr>
            <w:r w:rsidRPr="00DA4E16">
              <w:rPr>
                <w:rFonts w:ascii="Tahoma" w:hAnsi="Tahoma" w:cs="Tahoma"/>
                <w:bCs/>
              </w:rPr>
              <w:t>De acord, cu aprobare u</w:t>
            </w:r>
            <w:r>
              <w:rPr>
                <w:rFonts w:ascii="Tahoma" w:hAnsi="Tahoma" w:cs="Tahoma"/>
                <w:bCs/>
              </w:rPr>
              <w:t>r</w:t>
            </w:r>
            <w:r w:rsidRPr="00DA4E16">
              <w:rPr>
                <w:rFonts w:ascii="Tahoma" w:hAnsi="Tahoma" w:cs="Tahoma"/>
                <w:bCs/>
              </w:rPr>
              <w:t>rmare a consultarii pubice</w:t>
            </w:r>
          </w:p>
        </w:tc>
      </w:tr>
      <w:tr w:rsidR="008736BD" w:rsidRPr="0046452C" w14:paraId="2F641180" w14:textId="77777777" w:rsidTr="0064601F">
        <w:trPr>
          <w:trHeight w:val="558"/>
        </w:trPr>
        <w:tc>
          <w:tcPr>
            <w:tcW w:w="4775" w:type="dxa"/>
          </w:tcPr>
          <w:p w14:paraId="6C669DB4" w14:textId="36A5A200" w:rsidR="008736BD" w:rsidRPr="0046452C" w:rsidRDefault="008736BD" w:rsidP="003B5D30">
            <w:pPr>
              <w:jc w:val="both"/>
              <w:rPr>
                <w:rFonts w:ascii="Tahoma" w:eastAsia="MS Mincho" w:hAnsi="Tahoma" w:cs="Tahoma"/>
                <w:b/>
                <w:bCs/>
              </w:rPr>
            </w:pPr>
            <w:r w:rsidRPr="0046452C">
              <w:rPr>
                <w:rFonts w:ascii="Tahoma" w:eastAsia="MS Mincho" w:hAnsi="Tahoma" w:cs="Tahoma"/>
                <w:b/>
                <w:bCs/>
              </w:rPr>
              <w:t>DELGAZ GRID S.A.:</w:t>
            </w:r>
          </w:p>
        </w:tc>
        <w:tc>
          <w:tcPr>
            <w:tcW w:w="5715" w:type="dxa"/>
          </w:tcPr>
          <w:p w14:paraId="37BCF3D5" w14:textId="1E3A72F7" w:rsidR="008736BD" w:rsidRPr="0046452C" w:rsidRDefault="008736BD" w:rsidP="003B5D30">
            <w:pPr>
              <w:rPr>
                <w:rFonts w:ascii="Tahoma" w:hAnsi="Tahoma" w:cs="Tahoma"/>
                <w:bCs/>
              </w:rPr>
            </w:pPr>
            <w:r w:rsidRPr="0046452C">
              <w:rPr>
                <w:rFonts w:ascii="Tahoma" w:hAnsi="Tahoma" w:cs="Tahoma"/>
                <w:bCs/>
              </w:rPr>
              <w:t>Nu propunem modificare</w:t>
            </w:r>
          </w:p>
        </w:tc>
        <w:tc>
          <w:tcPr>
            <w:tcW w:w="4820" w:type="dxa"/>
          </w:tcPr>
          <w:p w14:paraId="66E30C84" w14:textId="77777777" w:rsidR="008736BD" w:rsidRPr="0046452C" w:rsidRDefault="008736BD" w:rsidP="003B5D30">
            <w:pPr>
              <w:rPr>
                <w:rFonts w:ascii="Tahoma" w:hAnsi="Tahoma" w:cs="Tahoma"/>
                <w:bCs/>
              </w:rPr>
            </w:pPr>
          </w:p>
        </w:tc>
      </w:tr>
    </w:tbl>
    <w:p w14:paraId="6550A816" w14:textId="77777777" w:rsidR="0008129D" w:rsidRPr="0046452C" w:rsidRDefault="0008129D">
      <w:pPr>
        <w:rPr>
          <w:rFonts w:ascii="Tahoma" w:hAnsi="Tahoma" w:cs="Tahoma"/>
        </w:rPr>
      </w:pPr>
    </w:p>
    <w:sectPr w:rsidR="0008129D" w:rsidRPr="0046452C" w:rsidSect="00A16959">
      <w:pgSz w:w="16838" w:h="11906" w:orient="landscape"/>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35D6"/>
    <w:multiLevelType w:val="hybridMultilevel"/>
    <w:tmpl w:val="0BD2C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A6564"/>
    <w:multiLevelType w:val="hybridMultilevel"/>
    <w:tmpl w:val="F9888966"/>
    <w:lvl w:ilvl="0" w:tplc="EA520214">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20E640C"/>
    <w:multiLevelType w:val="hybridMultilevel"/>
    <w:tmpl w:val="CE44920A"/>
    <w:lvl w:ilvl="0" w:tplc="4B6E4C94">
      <w:start w:val="1"/>
      <w:numFmt w:val="decimal"/>
      <w:lvlText w:val="(%1)"/>
      <w:lvlJc w:val="left"/>
      <w:pPr>
        <w:tabs>
          <w:tab w:val="num" w:pos="577"/>
        </w:tabs>
        <w:ind w:left="577" w:hanging="435"/>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DF57C7B"/>
    <w:multiLevelType w:val="hybridMultilevel"/>
    <w:tmpl w:val="9AA2C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132D"/>
    <w:multiLevelType w:val="hybridMultilevel"/>
    <w:tmpl w:val="90D4B2FC"/>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5" w15:restartNumberingAfterBreak="0">
    <w:nsid w:val="37C25E17"/>
    <w:multiLevelType w:val="hybridMultilevel"/>
    <w:tmpl w:val="2DA8FE7E"/>
    <w:lvl w:ilvl="0" w:tplc="FFFFFFFF">
      <w:start w:val="1"/>
      <w:numFmt w:val="decimal"/>
      <w:lvlText w:val="(%1)"/>
      <w:lvlJc w:val="left"/>
      <w:pPr>
        <w:tabs>
          <w:tab w:val="num" w:pos="577"/>
        </w:tabs>
        <w:ind w:left="577" w:hanging="435"/>
      </w:pPr>
      <w:rPr>
        <w:rFonts w:hint="default"/>
        <w:b w:val="0"/>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3B41AF7"/>
    <w:multiLevelType w:val="multilevel"/>
    <w:tmpl w:val="C082DD98"/>
    <w:lvl w:ilvl="0">
      <w:start w:val="5"/>
      <w:numFmt w:val="decimal"/>
      <w:lvlText w:val="%1."/>
      <w:lvlJc w:val="left"/>
      <w:pPr>
        <w:tabs>
          <w:tab w:val="num" w:pos="360"/>
        </w:tabs>
        <w:ind w:left="360" w:hanging="360"/>
      </w:pPr>
      <w:rPr>
        <w:rFonts w:hint="default"/>
      </w:rPr>
    </w:lvl>
    <w:lvl w:ilvl="1">
      <w:start w:val="1"/>
      <w:numFmt w:val="decimal"/>
      <w:isLgl/>
      <w:lvlText w:val="4.%2."/>
      <w:lvlJc w:val="left"/>
      <w:pPr>
        <w:tabs>
          <w:tab w:val="num" w:pos="720"/>
        </w:tabs>
        <w:ind w:left="720" w:hanging="720"/>
      </w:pPr>
      <w:rPr>
        <w:rFonts w:hint="default"/>
        <w:b/>
        <w:color w:val="auto"/>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CC66BC9"/>
    <w:multiLevelType w:val="hybridMultilevel"/>
    <w:tmpl w:val="EB4078D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7DD108B9"/>
    <w:multiLevelType w:val="hybridMultilevel"/>
    <w:tmpl w:val="C21645E0"/>
    <w:lvl w:ilvl="0" w:tplc="B3EE372A">
      <w:start w:val="1"/>
      <w:numFmt w:val="decimal"/>
      <w:lvlText w:val="(%1)"/>
      <w:lvlJc w:val="left"/>
      <w:pPr>
        <w:tabs>
          <w:tab w:val="num" w:pos="577"/>
        </w:tabs>
        <w:ind w:left="577" w:hanging="435"/>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4"/>
  </w:num>
  <w:num w:numId="4">
    <w:abstractNumId w:val="0"/>
  </w:num>
  <w:num w:numId="5">
    <w:abstractNumId w:val="7"/>
  </w:num>
  <w:num w:numId="6">
    <w:abstractNumId w:val="2"/>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9D"/>
    <w:rsid w:val="0000667C"/>
    <w:rsid w:val="000105AE"/>
    <w:rsid w:val="00015786"/>
    <w:rsid w:val="00021180"/>
    <w:rsid w:val="00042C96"/>
    <w:rsid w:val="000475F4"/>
    <w:rsid w:val="000568EA"/>
    <w:rsid w:val="00071893"/>
    <w:rsid w:val="00076A57"/>
    <w:rsid w:val="00080134"/>
    <w:rsid w:val="0008129D"/>
    <w:rsid w:val="000855AD"/>
    <w:rsid w:val="00085D6C"/>
    <w:rsid w:val="000903E9"/>
    <w:rsid w:val="000971A4"/>
    <w:rsid w:val="000A23C6"/>
    <w:rsid w:val="000A621D"/>
    <w:rsid w:val="000B04D0"/>
    <w:rsid w:val="000E1E8E"/>
    <w:rsid w:val="000F1DFC"/>
    <w:rsid w:val="000F3D44"/>
    <w:rsid w:val="000F4450"/>
    <w:rsid w:val="000F756A"/>
    <w:rsid w:val="00106727"/>
    <w:rsid w:val="001079C4"/>
    <w:rsid w:val="00110A96"/>
    <w:rsid w:val="00125CBC"/>
    <w:rsid w:val="0013146A"/>
    <w:rsid w:val="0013537E"/>
    <w:rsid w:val="00136947"/>
    <w:rsid w:val="00141010"/>
    <w:rsid w:val="00152FAE"/>
    <w:rsid w:val="001568C0"/>
    <w:rsid w:val="0016522B"/>
    <w:rsid w:val="001714A0"/>
    <w:rsid w:val="0017218E"/>
    <w:rsid w:val="00175D26"/>
    <w:rsid w:val="00177628"/>
    <w:rsid w:val="0018121D"/>
    <w:rsid w:val="001940FF"/>
    <w:rsid w:val="0019616E"/>
    <w:rsid w:val="00196A22"/>
    <w:rsid w:val="001A101C"/>
    <w:rsid w:val="001A37F9"/>
    <w:rsid w:val="001A4A8B"/>
    <w:rsid w:val="001B124F"/>
    <w:rsid w:val="001B7BE9"/>
    <w:rsid w:val="001C7E66"/>
    <w:rsid w:val="001D22E3"/>
    <w:rsid w:val="001D5E67"/>
    <w:rsid w:val="001E113B"/>
    <w:rsid w:val="001E7466"/>
    <w:rsid w:val="001F0E1A"/>
    <w:rsid w:val="00202CA9"/>
    <w:rsid w:val="002073F3"/>
    <w:rsid w:val="00210173"/>
    <w:rsid w:val="00212710"/>
    <w:rsid w:val="00213C65"/>
    <w:rsid w:val="00215A87"/>
    <w:rsid w:val="00216956"/>
    <w:rsid w:val="002201C2"/>
    <w:rsid w:val="0022701F"/>
    <w:rsid w:val="0022795A"/>
    <w:rsid w:val="002353B5"/>
    <w:rsid w:val="00236A7E"/>
    <w:rsid w:val="00240DF3"/>
    <w:rsid w:val="002431DF"/>
    <w:rsid w:val="00246AE4"/>
    <w:rsid w:val="00250BBE"/>
    <w:rsid w:val="0025627D"/>
    <w:rsid w:val="00257256"/>
    <w:rsid w:val="00270A66"/>
    <w:rsid w:val="00273235"/>
    <w:rsid w:val="00285FA2"/>
    <w:rsid w:val="0029521C"/>
    <w:rsid w:val="00295704"/>
    <w:rsid w:val="002A1BDB"/>
    <w:rsid w:val="002B3169"/>
    <w:rsid w:val="002D4EB6"/>
    <w:rsid w:val="002F2576"/>
    <w:rsid w:val="00300AC2"/>
    <w:rsid w:val="00311217"/>
    <w:rsid w:val="00311E81"/>
    <w:rsid w:val="00312DAB"/>
    <w:rsid w:val="00312F4F"/>
    <w:rsid w:val="0031473E"/>
    <w:rsid w:val="00314BD2"/>
    <w:rsid w:val="00316DEF"/>
    <w:rsid w:val="00330C3A"/>
    <w:rsid w:val="00333236"/>
    <w:rsid w:val="00334E4B"/>
    <w:rsid w:val="00343251"/>
    <w:rsid w:val="00351B44"/>
    <w:rsid w:val="003540D4"/>
    <w:rsid w:val="0036092B"/>
    <w:rsid w:val="0036150A"/>
    <w:rsid w:val="00365852"/>
    <w:rsid w:val="0037218F"/>
    <w:rsid w:val="00376242"/>
    <w:rsid w:val="00387C28"/>
    <w:rsid w:val="00387F22"/>
    <w:rsid w:val="00393704"/>
    <w:rsid w:val="003A00CD"/>
    <w:rsid w:val="003A15A6"/>
    <w:rsid w:val="003B5D30"/>
    <w:rsid w:val="003C2C3A"/>
    <w:rsid w:val="003E16DD"/>
    <w:rsid w:val="00407605"/>
    <w:rsid w:val="00410DEF"/>
    <w:rsid w:val="00415300"/>
    <w:rsid w:val="00425C3A"/>
    <w:rsid w:val="00441075"/>
    <w:rsid w:val="00456D02"/>
    <w:rsid w:val="00461791"/>
    <w:rsid w:val="0046452C"/>
    <w:rsid w:val="004648FE"/>
    <w:rsid w:val="00467CB5"/>
    <w:rsid w:val="00470FD3"/>
    <w:rsid w:val="00481912"/>
    <w:rsid w:val="004837C2"/>
    <w:rsid w:val="004944A2"/>
    <w:rsid w:val="00494CDF"/>
    <w:rsid w:val="004A0312"/>
    <w:rsid w:val="004A5F5D"/>
    <w:rsid w:val="004A6A79"/>
    <w:rsid w:val="004B1038"/>
    <w:rsid w:val="004B18D1"/>
    <w:rsid w:val="004C200C"/>
    <w:rsid w:val="004C3ED6"/>
    <w:rsid w:val="004C7360"/>
    <w:rsid w:val="004E740C"/>
    <w:rsid w:val="004F1859"/>
    <w:rsid w:val="00502224"/>
    <w:rsid w:val="0051679E"/>
    <w:rsid w:val="005224F7"/>
    <w:rsid w:val="00537376"/>
    <w:rsid w:val="00547F50"/>
    <w:rsid w:val="005505DA"/>
    <w:rsid w:val="00555071"/>
    <w:rsid w:val="00561360"/>
    <w:rsid w:val="00564BFC"/>
    <w:rsid w:val="0056520B"/>
    <w:rsid w:val="00571518"/>
    <w:rsid w:val="00572800"/>
    <w:rsid w:val="00576F87"/>
    <w:rsid w:val="00581859"/>
    <w:rsid w:val="00581EDA"/>
    <w:rsid w:val="0058735B"/>
    <w:rsid w:val="005939A6"/>
    <w:rsid w:val="005A57C9"/>
    <w:rsid w:val="005A60DC"/>
    <w:rsid w:val="005C3005"/>
    <w:rsid w:val="005C4662"/>
    <w:rsid w:val="005D62CC"/>
    <w:rsid w:val="005D681A"/>
    <w:rsid w:val="005E0D74"/>
    <w:rsid w:val="005E4F26"/>
    <w:rsid w:val="005F1CD2"/>
    <w:rsid w:val="00615A82"/>
    <w:rsid w:val="00615CF1"/>
    <w:rsid w:val="0063052F"/>
    <w:rsid w:val="00631D0B"/>
    <w:rsid w:val="00636339"/>
    <w:rsid w:val="00641FA1"/>
    <w:rsid w:val="0064601F"/>
    <w:rsid w:val="006470FE"/>
    <w:rsid w:val="00654A36"/>
    <w:rsid w:val="00654E51"/>
    <w:rsid w:val="00656AC5"/>
    <w:rsid w:val="006659D3"/>
    <w:rsid w:val="0067100D"/>
    <w:rsid w:val="00673EC6"/>
    <w:rsid w:val="00684E3E"/>
    <w:rsid w:val="006A12CC"/>
    <w:rsid w:val="006A1FBD"/>
    <w:rsid w:val="006A424A"/>
    <w:rsid w:val="006C639B"/>
    <w:rsid w:val="006D2024"/>
    <w:rsid w:val="006E0D17"/>
    <w:rsid w:val="006E764C"/>
    <w:rsid w:val="006E7A84"/>
    <w:rsid w:val="006F128F"/>
    <w:rsid w:val="006F4019"/>
    <w:rsid w:val="007046AB"/>
    <w:rsid w:val="007047C1"/>
    <w:rsid w:val="007068D1"/>
    <w:rsid w:val="00712F29"/>
    <w:rsid w:val="007149C5"/>
    <w:rsid w:val="00714B28"/>
    <w:rsid w:val="00722760"/>
    <w:rsid w:val="00723BD1"/>
    <w:rsid w:val="0073491E"/>
    <w:rsid w:val="00736680"/>
    <w:rsid w:val="00737910"/>
    <w:rsid w:val="007446B4"/>
    <w:rsid w:val="00747502"/>
    <w:rsid w:val="00760D67"/>
    <w:rsid w:val="00766E46"/>
    <w:rsid w:val="007702D2"/>
    <w:rsid w:val="00775302"/>
    <w:rsid w:val="00792CBA"/>
    <w:rsid w:val="007A6983"/>
    <w:rsid w:val="007A79EF"/>
    <w:rsid w:val="007C3751"/>
    <w:rsid w:val="007D315C"/>
    <w:rsid w:val="007E4099"/>
    <w:rsid w:val="007E4712"/>
    <w:rsid w:val="0080044C"/>
    <w:rsid w:val="00800EF9"/>
    <w:rsid w:val="00810C84"/>
    <w:rsid w:val="00824355"/>
    <w:rsid w:val="008264A9"/>
    <w:rsid w:val="00831EA3"/>
    <w:rsid w:val="0083519A"/>
    <w:rsid w:val="008353A5"/>
    <w:rsid w:val="0083578E"/>
    <w:rsid w:val="00836C7A"/>
    <w:rsid w:val="00840531"/>
    <w:rsid w:val="008420E2"/>
    <w:rsid w:val="00844B92"/>
    <w:rsid w:val="008525A1"/>
    <w:rsid w:val="00852747"/>
    <w:rsid w:val="00853690"/>
    <w:rsid w:val="00853F5B"/>
    <w:rsid w:val="00856A27"/>
    <w:rsid w:val="008736BD"/>
    <w:rsid w:val="008858D5"/>
    <w:rsid w:val="00894561"/>
    <w:rsid w:val="008A5B7D"/>
    <w:rsid w:val="008B1962"/>
    <w:rsid w:val="008C049A"/>
    <w:rsid w:val="008C1A4C"/>
    <w:rsid w:val="008D084D"/>
    <w:rsid w:val="008D61BC"/>
    <w:rsid w:val="008E05F7"/>
    <w:rsid w:val="008E0AE4"/>
    <w:rsid w:val="008E4D3A"/>
    <w:rsid w:val="008E5B73"/>
    <w:rsid w:val="008F2A9C"/>
    <w:rsid w:val="008F64C9"/>
    <w:rsid w:val="00911BE5"/>
    <w:rsid w:val="00912FDD"/>
    <w:rsid w:val="0091715E"/>
    <w:rsid w:val="00930602"/>
    <w:rsid w:val="0094278D"/>
    <w:rsid w:val="009445C8"/>
    <w:rsid w:val="00944A81"/>
    <w:rsid w:val="00946A4D"/>
    <w:rsid w:val="00953D03"/>
    <w:rsid w:val="00960C97"/>
    <w:rsid w:val="009701E1"/>
    <w:rsid w:val="00972CE5"/>
    <w:rsid w:val="00974785"/>
    <w:rsid w:val="00974945"/>
    <w:rsid w:val="0097545A"/>
    <w:rsid w:val="009812EF"/>
    <w:rsid w:val="00984744"/>
    <w:rsid w:val="00984992"/>
    <w:rsid w:val="00992A8E"/>
    <w:rsid w:val="009932E2"/>
    <w:rsid w:val="00994606"/>
    <w:rsid w:val="009A5CDF"/>
    <w:rsid w:val="009A5E70"/>
    <w:rsid w:val="009B0F17"/>
    <w:rsid w:val="009B3635"/>
    <w:rsid w:val="009C3786"/>
    <w:rsid w:val="009D19CC"/>
    <w:rsid w:val="009D3013"/>
    <w:rsid w:val="009E3EC5"/>
    <w:rsid w:val="009E4654"/>
    <w:rsid w:val="009F09B0"/>
    <w:rsid w:val="009F3644"/>
    <w:rsid w:val="00A1236E"/>
    <w:rsid w:val="00A12F0B"/>
    <w:rsid w:val="00A13C46"/>
    <w:rsid w:val="00A16959"/>
    <w:rsid w:val="00A203B3"/>
    <w:rsid w:val="00A42CDE"/>
    <w:rsid w:val="00A52FD2"/>
    <w:rsid w:val="00A57680"/>
    <w:rsid w:val="00A6064B"/>
    <w:rsid w:val="00A650AB"/>
    <w:rsid w:val="00A80C12"/>
    <w:rsid w:val="00A81530"/>
    <w:rsid w:val="00AA0AE4"/>
    <w:rsid w:val="00AA13A8"/>
    <w:rsid w:val="00AA747C"/>
    <w:rsid w:val="00AA7A91"/>
    <w:rsid w:val="00AB0818"/>
    <w:rsid w:val="00AB087D"/>
    <w:rsid w:val="00AB1635"/>
    <w:rsid w:val="00AB68D1"/>
    <w:rsid w:val="00AC0B3A"/>
    <w:rsid w:val="00AC7E46"/>
    <w:rsid w:val="00AD481B"/>
    <w:rsid w:val="00AD5DAC"/>
    <w:rsid w:val="00AE42DC"/>
    <w:rsid w:val="00B2298E"/>
    <w:rsid w:val="00B25A76"/>
    <w:rsid w:val="00B300BB"/>
    <w:rsid w:val="00B31EF0"/>
    <w:rsid w:val="00B3679F"/>
    <w:rsid w:val="00B41A2B"/>
    <w:rsid w:val="00B42319"/>
    <w:rsid w:val="00B43D74"/>
    <w:rsid w:val="00B4461C"/>
    <w:rsid w:val="00B473BD"/>
    <w:rsid w:val="00B51898"/>
    <w:rsid w:val="00B602D9"/>
    <w:rsid w:val="00B71742"/>
    <w:rsid w:val="00B74AD3"/>
    <w:rsid w:val="00B779A0"/>
    <w:rsid w:val="00B84BBF"/>
    <w:rsid w:val="00B9351F"/>
    <w:rsid w:val="00BB41F5"/>
    <w:rsid w:val="00BB5864"/>
    <w:rsid w:val="00BB6300"/>
    <w:rsid w:val="00BC3B89"/>
    <w:rsid w:val="00BC6803"/>
    <w:rsid w:val="00BC6EEF"/>
    <w:rsid w:val="00BC7A98"/>
    <w:rsid w:val="00BD1403"/>
    <w:rsid w:val="00BE490F"/>
    <w:rsid w:val="00BF0EAB"/>
    <w:rsid w:val="00BF3460"/>
    <w:rsid w:val="00BF4FE1"/>
    <w:rsid w:val="00BF6640"/>
    <w:rsid w:val="00BF7641"/>
    <w:rsid w:val="00C04065"/>
    <w:rsid w:val="00C3336E"/>
    <w:rsid w:val="00C338C9"/>
    <w:rsid w:val="00C34C8D"/>
    <w:rsid w:val="00C368E1"/>
    <w:rsid w:val="00C37B4E"/>
    <w:rsid w:val="00C453FD"/>
    <w:rsid w:val="00C51665"/>
    <w:rsid w:val="00C51B71"/>
    <w:rsid w:val="00C520F5"/>
    <w:rsid w:val="00C525A1"/>
    <w:rsid w:val="00C52777"/>
    <w:rsid w:val="00C5656C"/>
    <w:rsid w:val="00C6433C"/>
    <w:rsid w:val="00C810E1"/>
    <w:rsid w:val="00C85E8A"/>
    <w:rsid w:val="00C86625"/>
    <w:rsid w:val="00C91191"/>
    <w:rsid w:val="00C9218F"/>
    <w:rsid w:val="00C92DED"/>
    <w:rsid w:val="00CA0FE0"/>
    <w:rsid w:val="00CB39F2"/>
    <w:rsid w:val="00CC78C3"/>
    <w:rsid w:val="00CD0F42"/>
    <w:rsid w:val="00CD2D7E"/>
    <w:rsid w:val="00CE42A4"/>
    <w:rsid w:val="00D03750"/>
    <w:rsid w:val="00D053FE"/>
    <w:rsid w:val="00D10102"/>
    <w:rsid w:val="00D41A6D"/>
    <w:rsid w:val="00D43912"/>
    <w:rsid w:val="00D54883"/>
    <w:rsid w:val="00D63715"/>
    <w:rsid w:val="00D7524A"/>
    <w:rsid w:val="00D81B20"/>
    <w:rsid w:val="00D82166"/>
    <w:rsid w:val="00D9336F"/>
    <w:rsid w:val="00D942AB"/>
    <w:rsid w:val="00DA4E16"/>
    <w:rsid w:val="00DA58A1"/>
    <w:rsid w:val="00DA7E43"/>
    <w:rsid w:val="00DC68E0"/>
    <w:rsid w:val="00DC6F28"/>
    <w:rsid w:val="00DD22D5"/>
    <w:rsid w:val="00DE0BC6"/>
    <w:rsid w:val="00DE2D3E"/>
    <w:rsid w:val="00DF02F3"/>
    <w:rsid w:val="00E03139"/>
    <w:rsid w:val="00E20C4A"/>
    <w:rsid w:val="00E22249"/>
    <w:rsid w:val="00E22DD7"/>
    <w:rsid w:val="00E37674"/>
    <w:rsid w:val="00E57EE4"/>
    <w:rsid w:val="00E60176"/>
    <w:rsid w:val="00E67AB2"/>
    <w:rsid w:val="00E70925"/>
    <w:rsid w:val="00E7106E"/>
    <w:rsid w:val="00E9072C"/>
    <w:rsid w:val="00EA3512"/>
    <w:rsid w:val="00EA4650"/>
    <w:rsid w:val="00EB33BA"/>
    <w:rsid w:val="00EC6662"/>
    <w:rsid w:val="00F009F7"/>
    <w:rsid w:val="00F01D4A"/>
    <w:rsid w:val="00F061A5"/>
    <w:rsid w:val="00F1467D"/>
    <w:rsid w:val="00F1544F"/>
    <w:rsid w:val="00F22A72"/>
    <w:rsid w:val="00F22A8C"/>
    <w:rsid w:val="00F31060"/>
    <w:rsid w:val="00F657EF"/>
    <w:rsid w:val="00F72599"/>
    <w:rsid w:val="00F7333E"/>
    <w:rsid w:val="00F7450B"/>
    <w:rsid w:val="00F75484"/>
    <w:rsid w:val="00F835DB"/>
    <w:rsid w:val="00F83AB7"/>
    <w:rsid w:val="00F861F8"/>
    <w:rsid w:val="00F86B81"/>
    <w:rsid w:val="00F8751A"/>
    <w:rsid w:val="00F9007A"/>
    <w:rsid w:val="00F90D52"/>
    <w:rsid w:val="00F92366"/>
    <w:rsid w:val="00FA50DF"/>
    <w:rsid w:val="00FB4FD5"/>
    <w:rsid w:val="00FC3E17"/>
    <w:rsid w:val="00FC40C1"/>
    <w:rsid w:val="00FC4DFD"/>
    <w:rsid w:val="00FD0FF6"/>
    <w:rsid w:val="00FD522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D19D7"/>
  <w15:docId w15:val="{25FDA1EE-0781-43CE-B1CF-8DE51F9F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0D4"/>
  </w:style>
  <w:style w:type="paragraph" w:styleId="Heading1">
    <w:name w:val="heading 1"/>
    <w:basedOn w:val="Normal"/>
    <w:next w:val="Normal"/>
    <w:link w:val="Heading1Char"/>
    <w:qFormat/>
    <w:rsid w:val="00641FA1"/>
    <w:pPr>
      <w:keepNext/>
      <w:spacing w:after="0" w:line="240" w:lineRule="auto"/>
      <w:jc w:val="center"/>
      <w:outlineLvl w:val="0"/>
    </w:pPr>
    <w:rPr>
      <w:rFonts w:ascii="Times New Roman" w:eastAsia="Times New Roman" w:hAnsi="Times New Roman" w:cs="Times New Roman"/>
      <w:b/>
      <w:bCs/>
      <w:noProof/>
      <w:sz w:val="24"/>
      <w:szCs w:val="24"/>
      <w:lang w:val="en-US"/>
    </w:rPr>
  </w:style>
  <w:style w:type="paragraph" w:styleId="Heading2">
    <w:name w:val="heading 2"/>
    <w:basedOn w:val="Normal"/>
    <w:next w:val="Normal"/>
    <w:link w:val="Heading2Char"/>
    <w:uiPriority w:val="9"/>
    <w:semiHidden/>
    <w:unhideWhenUsed/>
    <w:qFormat/>
    <w:rsid w:val="00E709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E05F7"/>
    <w:pPr>
      <w:ind w:left="720"/>
      <w:contextualSpacing/>
    </w:pPr>
    <w:rPr>
      <w:lang w:val="en-US"/>
    </w:rPr>
  </w:style>
  <w:style w:type="character" w:styleId="CommentReference">
    <w:name w:val="annotation reference"/>
    <w:rsid w:val="00212710"/>
    <w:rPr>
      <w:sz w:val="16"/>
      <w:szCs w:val="16"/>
    </w:rPr>
  </w:style>
  <w:style w:type="paragraph" w:styleId="CommentText">
    <w:name w:val="annotation text"/>
    <w:basedOn w:val="Normal"/>
    <w:link w:val="CommentTextChar"/>
    <w:rsid w:val="00212710"/>
    <w:pPr>
      <w:spacing w:after="0" w:line="240" w:lineRule="auto"/>
    </w:pPr>
    <w:rPr>
      <w:rFonts w:ascii="Times New Roman" w:eastAsia="Times New Roman" w:hAnsi="Times New Roman" w:cs="Times New Roman"/>
      <w:sz w:val="20"/>
      <w:szCs w:val="20"/>
      <w:lang w:val="en-US" w:eastAsia="ro-RO"/>
    </w:rPr>
  </w:style>
  <w:style w:type="character" w:customStyle="1" w:styleId="CommentTextChar">
    <w:name w:val="Comment Text Char"/>
    <w:basedOn w:val="DefaultParagraphFont"/>
    <w:link w:val="CommentText"/>
    <w:rsid w:val="00212710"/>
    <w:rPr>
      <w:rFonts w:ascii="Times New Roman" w:eastAsia="Times New Roman" w:hAnsi="Times New Roman" w:cs="Times New Roman"/>
      <w:sz w:val="20"/>
      <w:szCs w:val="20"/>
      <w:lang w:val="en-US" w:eastAsia="ro-RO"/>
    </w:rPr>
  </w:style>
  <w:style w:type="paragraph" w:styleId="BalloonText">
    <w:name w:val="Balloon Text"/>
    <w:basedOn w:val="Normal"/>
    <w:link w:val="BalloonTextChar"/>
    <w:uiPriority w:val="99"/>
    <w:semiHidden/>
    <w:unhideWhenUsed/>
    <w:rsid w:val="00212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710"/>
    <w:rPr>
      <w:rFonts w:ascii="Tahoma" w:hAnsi="Tahoma" w:cs="Tahoma"/>
      <w:sz w:val="16"/>
      <w:szCs w:val="16"/>
    </w:rPr>
  </w:style>
  <w:style w:type="character" w:customStyle="1" w:styleId="Heading1Char">
    <w:name w:val="Heading 1 Char"/>
    <w:basedOn w:val="DefaultParagraphFont"/>
    <w:link w:val="Heading1"/>
    <w:rsid w:val="00641FA1"/>
    <w:rPr>
      <w:rFonts w:ascii="Times New Roman" w:eastAsia="Times New Roman" w:hAnsi="Times New Roman" w:cs="Times New Roman"/>
      <w:b/>
      <w:bCs/>
      <w:noProof/>
      <w:sz w:val="24"/>
      <w:szCs w:val="24"/>
      <w:lang w:val="en-US"/>
    </w:rPr>
  </w:style>
  <w:style w:type="paragraph" w:styleId="BodyText">
    <w:name w:val="Body Text"/>
    <w:basedOn w:val="Normal"/>
    <w:link w:val="BodyTextChar"/>
    <w:rsid w:val="00B9351F"/>
    <w:pPr>
      <w:spacing w:after="0" w:line="240" w:lineRule="auto"/>
      <w:jc w:val="center"/>
    </w:pPr>
    <w:rPr>
      <w:rFonts w:ascii="Times New Roman" w:eastAsia="Times New Roman" w:hAnsi="Times New Roman" w:cs="Times New Roman"/>
      <w:noProof/>
      <w:sz w:val="24"/>
      <w:szCs w:val="24"/>
      <w:lang w:val="en-US"/>
    </w:rPr>
  </w:style>
  <w:style w:type="character" w:customStyle="1" w:styleId="BodyTextChar">
    <w:name w:val="Body Text Char"/>
    <w:basedOn w:val="DefaultParagraphFont"/>
    <w:link w:val="BodyText"/>
    <w:rsid w:val="00B9351F"/>
    <w:rPr>
      <w:rFonts w:ascii="Times New Roman" w:eastAsia="Times New Roman" w:hAnsi="Times New Roman" w:cs="Times New Roman"/>
      <w:noProof/>
      <w:sz w:val="24"/>
      <w:szCs w:val="24"/>
      <w:lang w:val="en-US"/>
    </w:rPr>
  </w:style>
  <w:style w:type="character" w:styleId="Hyperlink">
    <w:name w:val="Hyperlink"/>
    <w:basedOn w:val="DefaultParagraphFont"/>
    <w:uiPriority w:val="99"/>
    <w:semiHidden/>
    <w:unhideWhenUsed/>
    <w:rsid w:val="00C338C9"/>
    <w:rPr>
      <w:color w:val="0000FF"/>
      <w:u w:val="single"/>
    </w:rPr>
  </w:style>
  <w:style w:type="paragraph" w:styleId="NormalWeb">
    <w:name w:val="Normal (Web)"/>
    <w:basedOn w:val="Normal"/>
    <w:uiPriority w:val="99"/>
    <w:unhideWhenUsed/>
    <w:rsid w:val="00974945"/>
    <w:pPr>
      <w:spacing w:after="0" w:line="240" w:lineRule="auto"/>
    </w:pPr>
    <w:rPr>
      <w:rFonts w:ascii="Georgia" w:eastAsia="Times New Roman" w:hAnsi="Georgia" w:cs="Times New Roman"/>
      <w:sz w:val="24"/>
      <w:szCs w:val="24"/>
      <w:lang w:val="en-US"/>
    </w:rPr>
  </w:style>
  <w:style w:type="character" w:customStyle="1" w:styleId="Heading2Char">
    <w:name w:val="Heading 2 Char"/>
    <w:basedOn w:val="DefaultParagraphFont"/>
    <w:link w:val="Heading2"/>
    <w:uiPriority w:val="9"/>
    <w:semiHidden/>
    <w:rsid w:val="00E70925"/>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CC78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24435">
      <w:bodyDiv w:val="1"/>
      <w:marLeft w:val="0"/>
      <w:marRight w:val="0"/>
      <w:marTop w:val="0"/>
      <w:marBottom w:val="0"/>
      <w:divBdr>
        <w:top w:val="none" w:sz="0" w:space="0" w:color="auto"/>
        <w:left w:val="none" w:sz="0" w:space="0" w:color="auto"/>
        <w:bottom w:val="none" w:sz="0" w:space="0" w:color="auto"/>
        <w:right w:val="none" w:sz="0" w:space="0" w:color="auto"/>
      </w:divBdr>
    </w:div>
    <w:div w:id="1640650294">
      <w:bodyDiv w:val="1"/>
      <w:marLeft w:val="0"/>
      <w:marRight w:val="0"/>
      <w:marTop w:val="0"/>
      <w:marBottom w:val="0"/>
      <w:divBdr>
        <w:top w:val="none" w:sz="0" w:space="0" w:color="auto"/>
        <w:left w:val="none" w:sz="0" w:space="0" w:color="auto"/>
        <w:bottom w:val="none" w:sz="0" w:space="0" w:color="auto"/>
        <w:right w:val="none" w:sz="0" w:space="0" w:color="auto"/>
      </w:divBdr>
      <w:divsChild>
        <w:div w:id="1857380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359</TotalTime>
  <Pages>8</Pages>
  <Words>2364</Words>
  <Characters>13715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Utulete</dc:creator>
  <cp:keywords/>
  <dc:description/>
  <cp:lastModifiedBy>Mihaela Constantinescu</cp:lastModifiedBy>
  <cp:revision>20</cp:revision>
  <dcterms:created xsi:type="dcterms:W3CDTF">2022-01-18T07:12:00Z</dcterms:created>
  <dcterms:modified xsi:type="dcterms:W3CDTF">2022-02-07T15:17:00Z</dcterms:modified>
</cp:coreProperties>
</file>